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ACD9" w14:textId="77777777" w:rsidR="004A07E4" w:rsidRPr="00352FD9" w:rsidRDefault="0018204F" w:rsidP="004A07E4">
      <w:pPr>
        <w:pStyle w:val="Heading0Alt0"/>
        <w:spacing w:before="0"/>
        <w:rPr>
          <w:rFonts w:ascii="Open Sans" w:hAnsi="Open Sans" w:cs="Open Sans"/>
          <w:sz w:val="28"/>
          <w:szCs w:val="28"/>
          <w:lang w:val="en-GB"/>
        </w:rPr>
      </w:pPr>
      <w:bookmarkStart w:id="0" w:name="start"/>
      <w:r w:rsidRPr="00352FD9">
        <w:rPr>
          <w:rFonts w:ascii="Open Sans" w:hAnsi="Open Sans" w:cs="Open Sans"/>
          <w:sz w:val="28"/>
          <w:szCs w:val="28"/>
          <w:lang w:val="en-GB"/>
        </w:rPr>
        <w:t>BioInvent International AB (publ)</w:t>
      </w:r>
      <w:bookmarkEnd w:id="0"/>
    </w:p>
    <w:p w14:paraId="4C42BC06" w14:textId="77777777" w:rsidR="001531A3" w:rsidRPr="00352FD9" w:rsidRDefault="001531A3" w:rsidP="001531A3">
      <w:pPr>
        <w:pStyle w:val="Heading0Alt0"/>
        <w:spacing w:before="0" w:after="0"/>
        <w:rPr>
          <w:rFonts w:ascii="Open Sans" w:hAnsi="Open Sans" w:cs="Open Sans"/>
          <w:sz w:val="24"/>
          <w:szCs w:val="28"/>
          <w:lang w:val="en-GB"/>
        </w:rPr>
      </w:pPr>
      <w:r w:rsidRPr="00352FD9">
        <w:rPr>
          <w:rFonts w:ascii="Open Sans" w:hAnsi="Open Sans" w:cs="Open Sans"/>
          <w:sz w:val="24"/>
          <w:szCs w:val="28"/>
          <w:lang w:val="en-GB"/>
        </w:rPr>
        <w:t>Guidelines for remuneration to senior executives</w:t>
      </w:r>
    </w:p>
    <w:p w14:paraId="37341F0D" w14:textId="77777777" w:rsidR="001531A3" w:rsidRPr="00352FD9" w:rsidRDefault="001531A3" w:rsidP="001531A3">
      <w:pPr>
        <w:rPr>
          <w:rFonts w:ascii="Open Sans" w:hAnsi="Open Sans" w:cs="Open Sans"/>
          <w:sz w:val="20"/>
          <w:szCs w:val="22"/>
          <w:lang w:val="en-GB"/>
        </w:rPr>
      </w:pPr>
      <w:r w:rsidRPr="00352FD9">
        <w:rPr>
          <w:rFonts w:ascii="Open Sans" w:hAnsi="Open Sans" w:cs="Open Sans"/>
          <w:sz w:val="20"/>
          <w:szCs w:val="22"/>
          <w:lang w:val="en-GB"/>
        </w:rPr>
        <w:t>____________________________________________________________________________</w:t>
      </w:r>
    </w:p>
    <w:p w14:paraId="68933E4F" w14:textId="77777777" w:rsidR="00352FD9" w:rsidRPr="00352FD9" w:rsidRDefault="00352FD9" w:rsidP="00352FD9">
      <w:pPr>
        <w:rPr>
          <w:rFonts w:ascii="Open Sans" w:hAnsi="Open Sans" w:cs="Open Sans"/>
          <w:sz w:val="20"/>
          <w:szCs w:val="22"/>
          <w:lang w:val="en-GB"/>
        </w:rPr>
      </w:pPr>
      <w:r w:rsidRPr="00352FD9">
        <w:rPr>
          <w:rFonts w:ascii="Open Sans" w:hAnsi="Open Sans" w:cs="Open Sans"/>
          <w:sz w:val="20"/>
          <w:szCs w:val="22"/>
          <w:lang w:val="en-GB"/>
        </w:rPr>
        <w:t>The AGM 2024 adopted guidelines for remuneration to senior executives. In relation to the previous guidelines, the resolution entails that senior executives shall be able to receive a variable cash salary amounting to a maximum of 60% of the fixed cash base salary, compared to previously a maximum of 50% of the fixed cash base salary.</w:t>
      </w:r>
    </w:p>
    <w:p w14:paraId="6598181A" w14:textId="23BDB4D3" w:rsidR="001531A3" w:rsidRPr="00352FD9" w:rsidRDefault="00631D6E" w:rsidP="001531A3">
      <w:pPr>
        <w:rPr>
          <w:rFonts w:ascii="Open Sans" w:hAnsi="Open Sans" w:cs="Open Sans"/>
          <w:sz w:val="20"/>
          <w:szCs w:val="22"/>
          <w:lang w:val="en-GB"/>
        </w:rPr>
      </w:pPr>
      <w:r w:rsidRPr="00352FD9">
        <w:rPr>
          <w:rFonts w:ascii="Open Sans" w:hAnsi="Open Sans" w:cs="Open Sans"/>
          <w:sz w:val="20"/>
          <w:szCs w:val="22"/>
          <w:lang w:val="en-GB"/>
        </w:rPr>
        <w:t xml:space="preserve">These guidelines shall </w:t>
      </w:r>
      <w:r w:rsidR="00D561D3" w:rsidRPr="00352FD9">
        <w:rPr>
          <w:rFonts w:ascii="Open Sans" w:hAnsi="Open Sans" w:cs="Open Sans"/>
          <w:sz w:val="20"/>
          <w:szCs w:val="22"/>
          <w:lang w:val="en-GB"/>
        </w:rPr>
        <w:t>apply</w:t>
      </w:r>
      <w:r w:rsidRPr="00352FD9">
        <w:rPr>
          <w:rFonts w:ascii="Open Sans" w:hAnsi="Open Sans" w:cs="Open Sans"/>
          <w:sz w:val="20"/>
          <w:szCs w:val="22"/>
          <w:lang w:val="en-GB"/>
        </w:rPr>
        <w:t xml:space="preserve"> to those persons who</w:t>
      </w:r>
      <w:r w:rsidR="00DE2404" w:rsidRPr="00352FD9">
        <w:rPr>
          <w:rFonts w:ascii="Open Sans" w:hAnsi="Open Sans" w:cs="Open Sans"/>
          <w:sz w:val="20"/>
          <w:szCs w:val="22"/>
          <w:lang w:val="en-GB"/>
        </w:rPr>
        <w:t>,</w:t>
      </w:r>
      <w:r w:rsidRPr="00352FD9">
        <w:rPr>
          <w:rFonts w:ascii="Open Sans" w:hAnsi="Open Sans" w:cs="Open Sans"/>
          <w:sz w:val="20"/>
          <w:szCs w:val="22"/>
          <w:lang w:val="en-GB"/>
        </w:rPr>
        <w:t xml:space="preserve"> during the period the guidelines </w:t>
      </w:r>
      <w:r w:rsidR="00D561D3" w:rsidRPr="00352FD9">
        <w:rPr>
          <w:rFonts w:ascii="Open Sans" w:hAnsi="Open Sans" w:cs="Open Sans"/>
          <w:sz w:val="20"/>
          <w:szCs w:val="22"/>
          <w:lang w:val="en-GB"/>
        </w:rPr>
        <w:t>are in effect</w:t>
      </w:r>
      <w:r w:rsidRPr="00352FD9">
        <w:rPr>
          <w:rFonts w:ascii="Open Sans" w:hAnsi="Open Sans" w:cs="Open Sans"/>
          <w:sz w:val="20"/>
          <w:szCs w:val="22"/>
          <w:lang w:val="en-GB"/>
        </w:rPr>
        <w:t xml:space="preserve">, </w:t>
      </w:r>
      <w:r w:rsidR="00D561D3" w:rsidRPr="00352FD9">
        <w:rPr>
          <w:rFonts w:ascii="Open Sans" w:hAnsi="Open Sans" w:cs="Open Sans"/>
          <w:sz w:val="20"/>
          <w:szCs w:val="22"/>
          <w:lang w:val="en-GB"/>
        </w:rPr>
        <w:t xml:space="preserve">belong to </w:t>
      </w:r>
      <w:r w:rsidR="00497E88" w:rsidRPr="00352FD9">
        <w:rPr>
          <w:rFonts w:ascii="Open Sans" w:hAnsi="Open Sans" w:cs="Open Sans"/>
          <w:sz w:val="20"/>
          <w:szCs w:val="22"/>
          <w:lang w:val="en-GB"/>
        </w:rPr>
        <w:t xml:space="preserve">the </w:t>
      </w:r>
      <w:r w:rsidR="00D561D3" w:rsidRPr="00352FD9">
        <w:rPr>
          <w:rFonts w:ascii="Open Sans" w:hAnsi="Open Sans" w:cs="Open Sans"/>
          <w:sz w:val="20"/>
          <w:szCs w:val="22"/>
          <w:lang w:val="en-GB"/>
        </w:rPr>
        <w:t>executive management</w:t>
      </w:r>
      <w:r w:rsidRPr="00352FD9">
        <w:rPr>
          <w:rFonts w:ascii="Open Sans" w:hAnsi="Open Sans" w:cs="Open Sans"/>
          <w:sz w:val="20"/>
          <w:szCs w:val="22"/>
          <w:lang w:val="en-GB"/>
        </w:rPr>
        <w:t xml:space="preserve">, hereinafter referred to as “senior executives”. </w:t>
      </w:r>
    </w:p>
    <w:p w14:paraId="16E18A3E" w14:textId="77777777" w:rsidR="00B614CF" w:rsidRPr="00352FD9" w:rsidRDefault="006423AE" w:rsidP="00B614CF">
      <w:pPr>
        <w:rPr>
          <w:rFonts w:ascii="Open Sans" w:hAnsi="Open Sans" w:cs="Open Sans"/>
          <w:sz w:val="20"/>
          <w:szCs w:val="22"/>
          <w:lang w:val="en-GB"/>
        </w:rPr>
      </w:pPr>
      <w:r w:rsidRPr="00352FD9">
        <w:rPr>
          <w:rFonts w:ascii="Open Sans" w:hAnsi="Open Sans" w:cs="Open Sans"/>
          <w:sz w:val="20"/>
          <w:szCs w:val="22"/>
          <w:lang w:val="en-GB"/>
        </w:rPr>
        <w:t xml:space="preserve">BioInvent shall </w:t>
      </w:r>
      <w:r w:rsidR="003971BA" w:rsidRPr="00352FD9">
        <w:rPr>
          <w:rFonts w:ascii="Open Sans" w:hAnsi="Open Sans" w:cs="Open Sans"/>
          <w:sz w:val="20"/>
          <w:szCs w:val="22"/>
          <w:lang w:val="en-GB"/>
        </w:rPr>
        <w:t xml:space="preserve">offer compensation and </w:t>
      </w:r>
      <w:r w:rsidRPr="00352FD9">
        <w:rPr>
          <w:rFonts w:ascii="Open Sans" w:hAnsi="Open Sans" w:cs="Open Sans"/>
          <w:sz w:val="20"/>
          <w:szCs w:val="22"/>
          <w:lang w:val="en-GB"/>
        </w:rPr>
        <w:t xml:space="preserve">terms of employment deemed necessary to recruit and retain </w:t>
      </w:r>
      <w:r w:rsidR="003971BA" w:rsidRPr="00352FD9">
        <w:rPr>
          <w:rFonts w:ascii="Open Sans" w:hAnsi="Open Sans" w:cs="Open Sans"/>
          <w:sz w:val="20"/>
          <w:szCs w:val="22"/>
          <w:lang w:val="en-GB"/>
        </w:rPr>
        <w:t xml:space="preserve">qualified executives </w:t>
      </w:r>
      <w:r w:rsidR="00B614CF" w:rsidRPr="00352FD9">
        <w:rPr>
          <w:rFonts w:ascii="Open Sans" w:hAnsi="Open Sans" w:cs="Open Sans"/>
          <w:sz w:val="20"/>
          <w:szCs w:val="22"/>
          <w:lang w:val="en-GB"/>
        </w:rPr>
        <w:t>who are capable of achieving established goals. The overarching principle is to offer market</w:t>
      </w:r>
      <w:r w:rsidR="006B2D0A" w:rsidRPr="00352FD9">
        <w:rPr>
          <w:rFonts w:ascii="Open Sans" w:hAnsi="Open Sans" w:cs="Open Sans"/>
          <w:sz w:val="20"/>
          <w:szCs w:val="22"/>
          <w:lang w:val="en-GB"/>
        </w:rPr>
        <w:t>-</w:t>
      </w:r>
      <w:r w:rsidR="00B614CF" w:rsidRPr="00352FD9">
        <w:rPr>
          <w:rFonts w:ascii="Open Sans" w:hAnsi="Open Sans" w:cs="Open Sans"/>
          <w:sz w:val="20"/>
          <w:szCs w:val="22"/>
          <w:lang w:val="en-GB"/>
        </w:rPr>
        <w:t>based salaries and other remuneration to senior executives at BioInvent.</w:t>
      </w:r>
    </w:p>
    <w:p w14:paraId="65813C78" w14:textId="7E6A974F" w:rsidR="00311D19" w:rsidRPr="00352FD9" w:rsidRDefault="00914F02" w:rsidP="001531A3">
      <w:pPr>
        <w:rPr>
          <w:rFonts w:ascii="Open Sans" w:hAnsi="Open Sans" w:cs="Open Sans"/>
          <w:sz w:val="20"/>
          <w:szCs w:val="22"/>
          <w:lang w:val="en-GB"/>
        </w:rPr>
      </w:pPr>
      <w:r w:rsidRPr="00352FD9">
        <w:rPr>
          <w:rFonts w:ascii="Open Sans" w:hAnsi="Open Sans" w:cs="Open Sans"/>
          <w:sz w:val="20"/>
          <w:szCs w:val="22"/>
          <w:lang w:val="en-GB"/>
        </w:rPr>
        <w:t xml:space="preserve">In addition to fixed cash base salary, remuneration may be paid in the form of variable cash salary, pension benefits and other benefits. Additionally, the general meeting may resolve on share-related incentive programmes. </w:t>
      </w:r>
      <w:r w:rsidR="00781924" w:rsidRPr="00352FD9">
        <w:rPr>
          <w:rFonts w:ascii="Open Sans" w:hAnsi="Open Sans" w:cs="Open Sans"/>
          <w:sz w:val="20"/>
          <w:szCs w:val="22"/>
          <w:lang w:val="en-GB"/>
        </w:rPr>
        <w:t xml:space="preserve">Incentive programmes resolved by the general meeting </w:t>
      </w:r>
      <w:r w:rsidR="00CC4D20" w:rsidRPr="00352FD9">
        <w:rPr>
          <w:rFonts w:ascii="Open Sans" w:hAnsi="Open Sans" w:cs="Open Sans"/>
          <w:sz w:val="20"/>
          <w:szCs w:val="22"/>
          <w:lang w:val="en-GB"/>
        </w:rPr>
        <w:t>are excluded from these guidelines</w:t>
      </w:r>
      <w:r w:rsidR="00311D19" w:rsidRPr="00352FD9">
        <w:rPr>
          <w:rFonts w:ascii="Open Sans" w:hAnsi="Open Sans" w:cs="Open Sans"/>
          <w:sz w:val="20"/>
          <w:szCs w:val="22"/>
          <w:lang w:val="en-GB"/>
        </w:rPr>
        <w:t>, subject to what is stated below regarding the content of the Board of Directors</w:t>
      </w:r>
      <w:r w:rsidR="002B1A7C" w:rsidRPr="00352FD9">
        <w:rPr>
          <w:rFonts w:ascii="Open Sans" w:hAnsi="Open Sans" w:cs="Open Sans"/>
          <w:sz w:val="20"/>
          <w:szCs w:val="22"/>
          <w:lang w:val="en-GB"/>
        </w:rPr>
        <w:t>’</w:t>
      </w:r>
      <w:r w:rsidR="00311D19" w:rsidRPr="00352FD9">
        <w:rPr>
          <w:rFonts w:ascii="Open Sans" w:hAnsi="Open Sans" w:cs="Open Sans"/>
          <w:sz w:val="20"/>
          <w:szCs w:val="22"/>
          <w:lang w:val="en-GB"/>
        </w:rPr>
        <w:t xml:space="preserve"> proposal.</w:t>
      </w:r>
    </w:p>
    <w:p w14:paraId="29F9C088" w14:textId="77777777" w:rsidR="00594712" w:rsidRPr="00352FD9" w:rsidRDefault="00B46122" w:rsidP="001531A3">
      <w:pPr>
        <w:rPr>
          <w:rFonts w:ascii="Open Sans" w:hAnsi="Open Sans" w:cs="Open Sans"/>
          <w:sz w:val="20"/>
          <w:szCs w:val="22"/>
          <w:lang w:val="en-GB"/>
        </w:rPr>
      </w:pPr>
      <w:r w:rsidRPr="00352FD9">
        <w:rPr>
          <w:rFonts w:ascii="Open Sans" w:hAnsi="Open Sans" w:cs="Open Sans"/>
          <w:sz w:val="20"/>
          <w:szCs w:val="22"/>
          <w:lang w:val="en-GB"/>
        </w:rPr>
        <w:t xml:space="preserve">The fixed cash base salary shall be based on the individual senior executives </w:t>
      </w:r>
      <w:r w:rsidR="00B6555E" w:rsidRPr="00352FD9">
        <w:rPr>
          <w:rFonts w:ascii="Open Sans" w:hAnsi="Open Sans" w:cs="Open Sans"/>
          <w:sz w:val="20"/>
          <w:szCs w:val="22"/>
          <w:lang w:val="en-GB"/>
        </w:rPr>
        <w:t xml:space="preserve">area of responsibility, authority, competence, experience and performance. </w:t>
      </w:r>
    </w:p>
    <w:p w14:paraId="6D5BDB53" w14:textId="6C12AE8F" w:rsidR="00422964" w:rsidRPr="00352FD9" w:rsidRDefault="00594712" w:rsidP="00422964">
      <w:pPr>
        <w:rPr>
          <w:rFonts w:ascii="Open Sans" w:hAnsi="Open Sans" w:cs="Open Sans"/>
          <w:sz w:val="20"/>
          <w:szCs w:val="22"/>
          <w:lang w:val="en-GB"/>
        </w:rPr>
      </w:pPr>
      <w:r w:rsidRPr="00352FD9">
        <w:rPr>
          <w:rFonts w:ascii="Open Sans" w:hAnsi="Open Sans" w:cs="Open Sans"/>
          <w:sz w:val="20"/>
          <w:szCs w:val="22"/>
          <w:lang w:val="en-GB"/>
        </w:rPr>
        <w:t xml:space="preserve">The variable cash salary shall reward clearly target related </w:t>
      </w:r>
      <w:r w:rsidR="00094671" w:rsidRPr="00352FD9">
        <w:rPr>
          <w:rFonts w:ascii="Open Sans" w:hAnsi="Open Sans" w:cs="Open Sans"/>
          <w:sz w:val="20"/>
          <w:szCs w:val="22"/>
          <w:lang w:val="en-GB"/>
        </w:rPr>
        <w:t>accomplishments</w:t>
      </w:r>
      <w:r w:rsidRPr="00352FD9">
        <w:rPr>
          <w:rFonts w:ascii="Open Sans" w:hAnsi="Open Sans" w:cs="Open Sans"/>
          <w:sz w:val="20"/>
          <w:szCs w:val="22"/>
          <w:lang w:val="en-GB"/>
        </w:rPr>
        <w:t xml:space="preserve"> </w:t>
      </w:r>
      <w:r w:rsidR="00094671" w:rsidRPr="00352FD9">
        <w:rPr>
          <w:rFonts w:ascii="Open Sans" w:hAnsi="Open Sans" w:cs="Open Sans"/>
          <w:sz w:val="20"/>
          <w:szCs w:val="22"/>
          <w:lang w:val="en-GB"/>
        </w:rPr>
        <w:t xml:space="preserve">in an simple and transparent way. </w:t>
      </w:r>
      <w:r w:rsidR="00422964" w:rsidRPr="00352FD9">
        <w:rPr>
          <w:rFonts w:ascii="Open Sans" w:hAnsi="Open Sans" w:cs="Open Sans"/>
          <w:sz w:val="20"/>
          <w:szCs w:val="22"/>
          <w:lang w:val="en-GB"/>
        </w:rPr>
        <w:t>The senior executives’ variable remuneration shall depen</w:t>
      </w:r>
      <w:r w:rsidR="000031E0" w:rsidRPr="00352FD9">
        <w:rPr>
          <w:rFonts w:ascii="Open Sans" w:hAnsi="Open Sans" w:cs="Open Sans"/>
          <w:sz w:val="20"/>
          <w:szCs w:val="22"/>
          <w:lang w:val="en-GB"/>
        </w:rPr>
        <w:t>d</w:t>
      </w:r>
      <w:r w:rsidR="00422964" w:rsidRPr="00352FD9">
        <w:rPr>
          <w:rFonts w:ascii="Open Sans" w:hAnsi="Open Sans" w:cs="Open Sans"/>
          <w:sz w:val="20"/>
          <w:szCs w:val="22"/>
          <w:lang w:val="en-GB"/>
        </w:rPr>
        <w:t xml:space="preserve"> on the extent to which previously established targets are met within the frame of the Company’s operation, mainly technical and commercial milestones within proprietary drug projects. By rewarding clear and </w:t>
      </w:r>
      <w:r w:rsidR="00FC12DD" w:rsidRPr="00352FD9">
        <w:rPr>
          <w:rFonts w:ascii="Open Sans" w:hAnsi="Open Sans" w:cs="Open Sans"/>
          <w:sz w:val="20"/>
          <w:szCs w:val="22"/>
          <w:lang w:val="en-GB"/>
        </w:rPr>
        <w:t xml:space="preserve">measurable progress in the Company’s own drug projects </w:t>
      </w:r>
      <w:r w:rsidR="006C00A2" w:rsidRPr="00352FD9">
        <w:rPr>
          <w:rFonts w:ascii="Open Sans" w:hAnsi="Open Sans" w:cs="Open Sans"/>
          <w:sz w:val="20"/>
          <w:szCs w:val="22"/>
          <w:lang w:val="en-GB"/>
        </w:rPr>
        <w:t>as well as</w:t>
      </w:r>
      <w:r w:rsidR="00FC12DD" w:rsidRPr="00352FD9">
        <w:rPr>
          <w:rFonts w:ascii="Open Sans" w:hAnsi="Open Sans" w:cs="Open Sans"/>
          <w:sz w:val="20"/>
          <w:szCs w:val="22"/>
          <w:lang w:val="en-GB"/>
        </w:rPr>
        <w:t xml:space="preserve"> commercial progress, the criteria contribute to support and motivate employees to achieve the </w:t>
      </w:r>
      <w:r w:rsidR="00AF56BF" w:rsidRPr="00352FD9">
        <w:rPr>
          <w:rFonts w:ascii="Open Sans" w:hAnsi="Open Sans" w:cs="Open Sans"/>
          <w:sz w:val="20"/>
          <w:szCs w:val="22"/>
          <w:lang w:val="en-GB"/>
        </w:rPr>
        <w:t xml:space="preserve">BioInvent’s </w:t>
      </w:r>
      <w:r w:rsidR="003E72E0" w:rsidRPr="00352FD9">
        <w:rPr>
          <w:rFonts w:ascii="Open Sans" w:hAnsi="Open Sans" w:cs="Open Sans"/>
          <w:sz w:val="20"/>
          <w:szCs w:val="22"/>
          <w:lang w:val="en-GB"/>
        </w:rPr>
        <w:t>established</w:t>
      </w:r>
      <w:r w:rsidR="00FC12DD" w:rsidRPr="00352FD9">
        <w:rPr>
          <w:rFonts w:ascii="Open Sans" w:hAnsi="Open Sans" w:cs="Open Sans"/>
          <w:sz w:val="20"/>
          <w:szCs w:val="22"/>
          <w:lang w:val="en-GB"/>
        </w:rPr>
        <w:t xml:space="preserve"> business strategy and long-term </w:t>
      </w:r>
      <w:r w:rsidR="003F196E" w:rsidRPr="00352FD9">
        <w:rPr>
          <w:rFonts w:ascii="Open Sans" w:hAnsi="Open Sans" w:cs="Open Sans"/>
          <w:sz w:val="20"/>
          <w:szCs w:val="22"/>
          <w:lang w:val="en-GB"/>
        </w:rPr>
        <w:t xml:space="preserve">value creation. </w:t>
      </w:r>
      <w:r w:rsidR="004460AD" w:rsidRPr="00352FD9">
        <w:rPr>
          <w:rFonts w:ascii="Open Sans" w:hAnsi="Open Sans" w:cs="Open Sans"/>
          <w:sz w:val="20"/>
          <w:szCs w:val="22"/>
          <w:lang w:val="en-GB"/>
        </w:rPr>
        <w:t xml:space="preserve">The senior executives’ annual variable cash </w:t>
      </w:r>
      <w:r w:rsidR="00AF56BF" w:rsidRPr="00352FD9">
        <w:rPr>
          <w:rFonts w:ascii="Open Sans" w:hAnsi="Open Sans" w:cs="Open Sans"/>
          <w:sz w:val="20"/>
          <w:szCs w:val="22"/>
          <w:lang w:val="en-GB"/>
        </w:rPr>
        <w:t>remuneration</w:t>
      </w:r>
      <w:r w:rsidR="004460AD" w:rsidRPr="00352FD9">
        <w:rPr>
          <w:rFonts w:ascii="Open Sans" w:hAnsi="Open Sans" w:cs="Open Sans"/>
          <w:sz w:val="20"/>
          <w:szCs w:val="22"/>
          <w:lang w:val="en-GB"/>
        </w:rPr>
        <w:t xml:space="preserve"> may amount to not more than </w:t>
      </w:r>
      <w:r w:rsidR="007772E2" w:rsidRPr="00352FD9">
        <w:rPr>
          <w:rFonts w:ascii="Open Sans" w:hAnsi="Open Sans" w:cs="Open Sans"/>
          <w:sz w:val="20"/>
          <w:szCs w:val="22"/>
          <w:lang w:val="en-GB"/>
        </w:rPr>
        <w:t>6</w:t>
      </w:r>
      <w:r w:rsidR="00816295" w:rsidRPr="00352FD9">
        <w:rPr>
          <w:rFonts w:ascii="Open Sans" w:hAnsi="Open Sans" w:cs="Open Sans"/>
          <w:sz w:val="20"/>
          <w:szCs w:val="22"/>
          <w:lang w:val="en-GB"/>
        </w:rPr>
        <w:t>0</w:t>
      </w:r>
      <w:r w:rsidR="007772E2" w:rsidRPr="00352FD9">
        <w:rPr>
          <w:rFonts w:ascii="Open Sans" w:hAnsi="Open Sans" w:cs="Open Sans"/>
          <w:sz w:val="20"/>
          <w:szCs w:val="22"/>
          <w:lang w:val="en-GB"/>
        </w:rPr>
        <w:t xml:space="preserve">% </w:t>
      </w:r>
      <w:r w:rsidR="004460AD" w:rsidRPr="00352FD9">
        <w:rPr>
          <w:rFonts w:ascii="Open Sans" w:hAnsi="Open Sans" w:cs="Open Sans"/>
          <w:sz w:val="20"/>
          <w:szCs w:val="22"/>
          <w:lang w:val="en-GB"/>
        </w:rPr>
        <w:t xml:space="preserve">of the fixed salary. </w:t>
      </w:r>
      <w:r w:rsidR="006D346B" w:rsidRPr="00352FD9">
        <w:rPr>
          <w:rFonts w:ascii="Open Sans" w:hAnsi="Open Sans" w:cs="Open Sans"/>
          <w:sz w:val="20"/>
          <w:szCs w:val="22"/>
          <w:lang w:val="en-GB"/>
        </w:rPr>
        <w:t xml:space="preserve">The </w:t>
      </w:r>
      <w:r w:rsidR="004176A6" w:rsidRPr="00352FD9">
        <w:rPr>
          <w:rFonts w:ascii="Open Sans" w:hAnsi="Open Sans" w:cs="Open Sans"/>
          <w:sz w:val="20"/>
          <w:szCs w:val="22"/>
          <w:lang w:val="en-GB"/>
        </w:rPr>
        <w:t xml:space="preserve">variable </w:t>
      </w:r>
      <w:r w:rsidR="00A719F8" w:rsidRPr="00352FD9">
        <w:rPr>
          <w:rFonts w:ascii="Open Sans" w:hAnsi="Open Sans" w:cs="Open Sans"/>
          <w:sz w:val="20"/>
          <w:szCs w:val="22"/>
          <w:lang w:val="en-GB"/>
        </w:rPr>
        <w:t xml:space="preserve">cash </w:t>
      </w:r>
      <w:r w:rsidR="00AF56BF" w:rsidRPr="00352FD9">
        <w:rPr>
          <w:rFonts w:ascii="Open Sans" w:hAnsi="Open Sans" w:cs="Open Sans"/>
          <w:sz w:val="20"/>
          <w:szCs w:val="22"/>
          <w:lang w:val="en-GB"/>
        </w:rPr>
        <w:t>remuneration</w:t>
      </w:r>
      <w:r w:rsidR="00F152CC" w:rsidRPr="00352FD9">
        <w:rPr>
          <w:rFonts w:ascii="Open Sans" w:hAnsi="Open Sans" w:cs="Open Sans"/>
          <w:sz w:val="20"/>
          <w:szCs w:val="22"/>
          <w:lang w:val="en-GB"/>
        </w:rPr>
        <w:t xml:space="preserve"> </w:t>
      </w:r>
      <w:r w:rsidR="006D346B" w:rsidRPr="00352FD9">
        <w:rPr>
          <w:rFonts w:ascii="Open Sans" w:hAnsi="Open Sans" w:cs="Open Sans"/>
          <w:sz w:val="20"/>
          <w:szCs w:val="22"/>
          <w:lang w:val="en-GB"/>
        </w:rPr>
        <w:t xml:space="preserve">shall qualify for pension benefits. </w:t>
      </w:r>
      <w:r w:rsidR="006F4068" w:rsidRPr="00352FD9">
        <w:rPr>
          <w:rFonts w:ascii="Open Sans" w:hAnsi="Open Sans" w:cs="Open Sans"/>
          <w:sz w:val="20"/>
          <w:szCs w:val="22"/>
          <w:lang w:val="en-GB"/>
        </w:rPr>
        <w:t xml:space="preserve">The Board of Directors shall </w:t>
      </w:r>
      <w:r w:rsidR="00E35020" w:rsidRPr="00352FD9">
        <w:rPr>
          <w:rFonts w:ascii="Open Sans" w:hAnsi="Open Sans" w:cs="Open Sans"/>
          <w:sz w:val="20"/>
          <w:szCs w:val="22"/>
          <w:lang w:val="en-GB"/>
        </w:rPr>
        <w:t>have the possibility to, in accordance with general legal principles, reclaim variable</w:t>
      </w:r>
      <w:r w:rsidR="00391964" w:rsidRPr="00352FD9">
        <w:rPr>
          <w:rFonts w:ascii="Open Sans" w:hAnsi="Open Sans" w:cs="Open Sans"/>
          <w:sz w:val="20"/>
          <w:szCs w:val="22"/>
          <w:lang w:val="en-GB"/>
        </w:rPr>
        <w:t xml:space="preserve"> cash</w:t>
      </w:r>
      <w:r w:rsidR="00E35020" w:rsidRPr="00352FD9">
        <w:rPr>
          <w:rFonts w:ascii="Open Sans" w:hAnsi="Open Sans" w:cs="Open Sans"/>
          <w:sz w:val="20"/>
          <w:szCs w:val="22"/>
          <w:lang w:val="en-GB"/>
        </w:rPr>
        <w:t xml:space="preserve"> </w:t>
      </w:r>
      <w:r w:rsidR="00F152CC" w:rsidRPr="00352FD9">
        <w:rPr>
          <w:rFonts w:ascii="Open Sans" w:hAnsi="Open Sans" w:cs="Open Sans"/>
          <w:sz w:val="20"/>
          <w:szCs w:val="22"/>
          <w:lang w:val="en-GB"/>
        </w:rPr>
        <w:t>salary</w:t>
      </w:r>
      <w:r w:rsidR="00E35020" w:rsidRPr="00352FD9">
        <w:rPr>
          <w:rFonts w:ascii="Open Sans" w:hAnsi="Open Sans" w:cs="Open Sans"/>
          <w:sz w:val="20"/>
          <w:szCs w:val="22"/>
          <w:lang w:val="en-GB"/>
        </w:rPr>
        <w:t xml:space="preserve">.  </w:t>
      </w:r>
    </w:p>
    <w:p w14:paraId="77F9E8A6" w14:textId="4B5D3EFC" w:rsidR="00B46122" w:rsidRPr="00352FD9" w:rsidRDefault="00A13E66" w:rsidP="00422964">
      <w:pPr>
        <w:rPr>
          <w:rFonts w:ascii="Open Sans" w:hAnsi="Open Sans" w:cs="Open Sans"/>
          <w:sz w:val="20"/>
          <w:szCs w:val="22"/>
          <w:lang w:val="en-GB"/>
        </w:rPr>
      </w:pPr>
      <w:r w:rsidRPr="00352FD9">
        <w:rPr>
          <w:rFonts w:ascii="Open Sans" w:hAnsi="Open Sans" w:cs="Open Sans"/>
          <w:sz w:val="20"/>
          <w:szCs w:val="22"/>
          <w:lang w:val="en-GB"/>
        </w:rPr>
        <w:t>In addition to the fixed cash base salary and variable cash salary, the company may pay a stay-on bonus (deferred fixed remuneration), which for a three year period may amount to a maximum of 100</w:t>
      </w:r>
      <w:r w:rsidR="007772E2" w:rsidRPr="00352FD9">
        <w:rPr>
          <w:rFonts w:ascii="Open Sans" w:hAnsi="Open Sans" w:cs="Open Sans"/>
          <w:sz w:val="20"/>
          <w:szCs w:val="22"/>
          <w:lang w:val="en-GB"/>
        </w:rPr>
        <w:t xml:space="preserve">% </w:t>
      </w:r>
      <w:r w:rsidRPr="00352FD9">
        <w:rPr>
          <w:rFonts w:ascii="Open Sans" w:hAnsi="Open Sans" w:cs="Open Sans"/>
          <w:sz w:val="20"/>
          <w:szCs w:val="22"/>
          <w:lang w:val="en-GB"/>
        </w:rPr>
        <w:t>of the fixed cash base salary for one year, and in the case of new recruitment, a guaranteed fixed bonus which may amount to a maximum of 100</w:t>
      </w:r>
      <w:r w:rsidR="007772E2" w:rsidRPr="00352FD9">
        <w:rPr>
          <w:rFonts w:ascii="Open Sans" w:hAnsi="Open Sans" w:cs="Open Sans"/>
          <w:sz w:val="20"/>
          <w:szCs w:val="22"/>
          <w:lang w:val="en-GB"/>
        </w:rPr>
        <w:t xml:space="preserve">% </w:t>
      </w:r>
      <w:r w:rsidRPr="00352FD9">
        <w:rPr>
          <w:rFonts w:ascii="Open Sans" w:hAnsi="Open Sans" w:cs="Open Sans"/>
          <w:sz w:val="20"/>
          <w:szCs w:val="22"/>
          <w:lang w:val="en-GB"/>
        </w:rPr>
        <w:t>of the fixed cash base salary</w:t>
      </w:r>
      <w:r w:rsidR="00A12465" w:rsidRPr="00352FD9">
        <w:rPr>
          <w:rFonts w:ascii="Open Sans" w:hAnsi="Open Sans" w:cs="Open Sans"/>
          <w:sz w:val="20"/>
          <w:szCs w:val="22"/>
          <w:lang w:val="en-GB"/>
        </w:rPr>
        <w:t xml:space="preserve">. </w:t>
      </w:r>
    </w:p>
    <w:p w14:paraId="495F1EEA" w14:textId="77777777" w:rsidR="00A12465" w:rsidRPr="00352FD9" w:rsidRDefault="00A12465" w:rsidP="00422964">
      <w:pPr>
        <w:rPr>
          <w:rFonts w:ascii="Open Sans" w:hAnsi="Open Sans" w:cs="Open Sans"/>
          <w:sz w:val="20"/>
          <w:szCs w:val="22"/>
          <w:lang w:val="en-GB"/>
        </w:rPr>
      </w:pPr>
      <w:r w:rsidRPr="00352FD9">
        <w:rPr>
          <w:rFonts w:ascii="Open Sans" w:hAnsi="Open Sans" w:cs="Open Sans"/>
          <w:sz w:val="20"/>
          <w:szCs w:val="22"/>
          <w:lang w:val="en-GB"/>
        </w:rPr>
        <w:t xml:space="preserve">Each year, the Board of Directors shall consider whether a share-based incentive programme should be </w:t>
      </w:r>
      <w:r w:rsidR="006219D5" w:rsidRPr="00352FD9">
        <w:rPr>
          <w:rFonts w:ascii="Open Sans" w:hAnsi="Open Sans" w:cs="Open Sans"/>
          <w:sz w:val="20"/>
          <w:szCs w:val="22"/>
          <w:lang w:val="en-GB"/>
        </w:rPr>
        <w:t xml:space="preserve">proposed for the annual general meeting. </w:t>
      </w:r>
      <w:r w:rsidR="003D458C" w:rsidRPr="00352FD9">
        <w:rPr>
          <w:rFonts w:ascii="Open Sans" w:hAnsi="Open Sans" w:cs="Open Sans"/>
          <w:sz w:val="20"/>
          <w:szCs w:val="22"/>
          <w:lang w:val="en-GB"/>
        </w:rPr>
        <w:t xml:space="preserve">If the general meeting is proposed to resolve on share-based remuneration, the Board of Directors’ proposal for the general meeting shall include information about acquiring periods and, if applicable, </w:t>
      </w:r>
      <w:r w:rsidR="003D458C" w:rsidRPr="00352FD9">
        <w:rPr>
          <w:rFonts w:ascii="Open Sans" w:hAnsi="Open Sans" w:cs="Open Sans"/>
          <w:sz w:val="20"/>
          <w:szCs w:val="22"/>
          <w:lang w:val="en-GB"/>
        </w:rPr>
        <w:lastRenderedPageBreak/>
        <w:t xml:space="preserve">information about the share-based remuneration </w:t>
      </w:r>
      <w:r w:rsidR="00D92BB9" w:rsidRPr="00352FD9">
        <w:rPr>
          <w:rFonts w:ascii="Open Sans" w:hAnsi="Open Sans" w:cs="Open Sans"/>
          <w:sz w:val="20"/>
          <w:szCs w:val="22"/>
          <w:lang w:val="en-GB"/>
        </w:rPr>
        <w:t>expected share of total remuneration</w:t>
      </w:r>
      <w:r w:rsidR="00C73672" w:rsidRPr="00352FD9">
        <w:rPr>
          <w:rFonts w:ascii="Open Sans" w:hAnsi="Open Sans" w:cs="Open Sans"/>
          <w:sz w:val="20"/>
          <w:szCs w:val="22"/>
          <w:lang w:val="en-GB"/>
        </w:rPr>
        <w:t xml:space="preserve">, the obligation to retain shares for a certain period after acquisition and an explanation of how the share-based remuneration </w:t>
      </w:r>
      <w:r w:rsidR="00D433BD" w:rsidRPr="00352FD9">
        <w:rPr>
          <w:rFonts w:ascii="Open Sans" w:hAnsi="Open Sans" w:cs="Open Sans"/>
          <w:sz w:val="20"/>
          <w:szCs w:val="22"/>
          <w:lang w:val="en-GB"/>
        </w:rPr>
        <w:t>promote</w:t>
      </w:r>
      <w:r w:rsidR="00C73672" w:rsidRPr="00352FD9">
        <w:rPr>
          <w:rFonts w:ascii="Open Sans" w:hAnsi="Open Sans" w:cs="Open Sans"/>
          <w:sz w:val="20"/>
          <w:szCs w:val="22"/>
          <w:lang w:val="en-GB"/>
        </w:rPr>
        <w:t xml:space="preserve"> the Company’s business strategy, long-term interests and sustainability</w:t>
      </w:r>
      <w:r w:rsidR="000F22B2" w:rsidRPr="00352FD9">
        <w:rPr>
          <w:rFonts w:ascii="Open Sans" w:hAnsi="Open Sans" w:cs="Open Sans"/>
          <w:sz w:val="20"/>
          <w:szCs w:val="22"/>
          <w:lang w:val="en-GB"/>
        </w:rPr>
        <w:t xml:space="preserve">. </w:t>
      </w:r>
    </w:p>
    <w:p w14:paraId="6131E586" w14:textId="588DB86C" w:rsidR="00C647F9" w:rsidRPr="00352FD9" w:rsidRDefault="00C647F9" w:rsidP="00422964">
      <w:pPr>
        <w:rPr>
          <w:rFonts w:ascii="Open Sans" w:hAnsi="Open Sans" w:cs="Open Sans"/>
          <w:sz w:val="20"/>
          <w:szCs w:val="22"/>
          <w:lang w:val="en-GB"/>
        </w:rPr>
      </w:pPr>
      <w:r w:rsidRPr="00352FD9">
        <w:rPr>
          <w:rFonts w:ascii="Open Sans" w:hAnsi="Open Sans" w:cs="Open Sans"/>
          <w:sz w:val="20"/>
          <w:szCs w:val="22"/>
          <w:lang w:val="en-GB"/>
        </w:rPr>
        <w:t>The senior executives’ non-monetary benefits, such as company car</w:t>
      </w:r>
      <w:r w:rsidR="00F16F87" w:rsidRPr="00352FD9">
        <w:rPr>
          <w:rFonts w:ascii="Open Sans" w:hAnsi="Open Sans" w:cs="Open Sans"/>
          <w:sz w:val="20"/>
          <w:szCs w:val="22"/>
          <w:lang w:val="en-GB"/>
        </w:rPr>
        <w:t>s</w:t>
      </w:r>
      <w:r w:rsidRPr="00352FD9">
        <w:rPr>
          <w:rFonts w:ascii="Open Sans" w:hAnsi="Open Sans" w:cs="Open Sans"/>
          <w:sz w:val="20"/>
          <w:szCs w:val="22"/>
          <w:lang w:val="en-GB"/>
        </w:rPr>
        <w:t xml:space="preserve">, </w:t>
      </w:r>
      <w:r w:rsidR="00F16F87" w:rsidRPr="00352FD9">
        <w:rPr>
          <w:rFonts w:ascii="Open Sans" w:hAnsi="Open Sans" w:cs="Open Sans"/>
          <w:sz w:val="20"/>
          <w:szCs w:val="22"/>
          <w:lang w:val="en-GB"/>
        </w:rPr>
        <w:t>computer</w:t>
      </w:r>
      <w:r w:rsidR="00D67848" w:rsidRPr="00352FD9">
        <w:rPr>
          <w:rFonts w:ascii="Open Sans" w:hAnsi="Open Sans" w:cs="Open Sans"/>
          <w:sz w:val="20"/>
          <w:szCs w:val="22"/>
          <w:lang w:val="en-GB"/>
        </w:rPr>
        <w:t>s</w:t>
      </w:r>
      <w:r w:rsidR="00F16F87" w:rsidRPr="00352FD9">
        <w:rPr>
          <w:rFonts w:ascii="Open Sans" w:hAnsi="Open Sans" w:cs="Open Sans"/>
          <w:sz w:val="20"/>
          <w:szCs w:val="22"/>
          <w:lang w:val="en-GB"/>
        </w:rPr>
        <w:t xml:space="preserve">, mobile phones, extra health insurance, or occupational health care, may be provided to the extent that such benefits are deemed market-based for senior executives in equivalent positions in the market where the company is active. </w:t>
      </w:r>
      <w:r w:rsidR="00F231CB" w:rsidRPr="00352FD9">
        <w:rPr>
          <w:rFonts w:ascii="Open Sans" w:hAnsi="Open Sans" w:cs="Open Sans"/>
          <w:sz w:val="20"/>
          <w:szCs w:val="22"/>
          <w:lang w:val="en-GB"/>
        </w:rPr>
        <w:t>The total amount of such benefits shall be to less than 10</w:t>
      </w:r>
      <w:r w:rsidR="007772E2" w:rsidRPr="00352FD9">
        <w:rPr>
          <w:rFonts w:ascii="Open Sans" w:hAnsi="Open Sans" w:cs="Open Sans"/>
          <w:sz w:val="20"/>
          <w:szCs w:val="22"/>
          <w:lang w:val="en-GB"/>
        </w:rPr>
        <w:t xml:space="preserve">% </w:t>
      </w:r>
      <w:r w:rsidR="00F231CB" w:rsidRPr="00352FD9">
        <w:rPr>
          <w:rFonts w:ascii="Open Sans" w:hAnsi="Open Sans" w:cs="Open Sans"/>
          <w:sz w:val="20"/>
          <w:szCs w:val="22"/>
          <w:lang w:val="en-GB"/>
        </w:rPr>
        <w:t>of the fixed cash base salary.</w:t>
      </w:r>
    </w:p>
    <w:p w14:paraId="523F42CF" w14:textId="3963B418" w:rsidR="00514A7D" w:rsidRPr="00352FD9" w:rsidRDefault="00F96B3B" w:rsidP="00A05FD3">
      <w:pPr>
        <w:rPr>
          <w:rFonts w:ascii="Open Sans" w:hAnsi="Open Sans" w:cs="Open Sans"/>
          <w:sz w:val="20"/>
          <w:szCs w:val="22"/>
          <w:lang w:val="en-GB"/>
        </w:rPr>
      </w:pPr>
      <w:r w:rsidRPr="00352FD9">
        <w:rPr>
          <w:rFonts w:ascii="Open Sans" w:hAnsi="Open Sans" w:cs="Open Sans"/>
          <w:sz w:val="20"/>
          <w:szCs w:val="22"/>
          <w:lang w:val="en-GB"/>
        </w:rPr>
        <w:t xml:space="preserve">The ITP plan (Sw: </w:t>
      </w:r>
      <w:r w:rsidRPr="00352FD9">
        <w:rPr>
          <w:rFonts w:ascii="Open Sans" w:hAnsi="Open Sans" w:cs="Open Sans"/>
          <w:i/>
          <w:sz w:val="20"/>
          <w:szCs w:val="22"/>
          <w:lang w:val="en-GB"/>
        </w:rPr>
        <w:t>Industrins och handelns tilläggspension</w:t>
      </w:r>
      <w:r w:rsidRPr="00352FD9">
        <w:rPr>
          <w:rFonts w:ascii="Open Sans" w:hAnsi="Open Sans" w:cs="Open Sans"/>
          <w:sz w:val="20"/>
          <w:szCs w:val="22"/>
          <w:lang w:val="en-GB"/>
        </w:rPr>
        <w:t>) shall be applicable to senior executives according to collective agreement or equivalent</w:t>
      </w:r>
      <w:r w:rsidR="00126EC8" w:rsidRPr="00352FD9">
        <w:rPr>
          <w:rFonts w:ascii="Open Sans" w:hAnsi="Open Sans" w:cs="Open Sans"/>
          <w:sz w:val="20"/>
          <w:szCs w:val="22"/>
          <w:lang w:val="en-GB"/>
        </w:rPr>
        <w:t xml:space="preserve">. For senior executives covered by ITP1, the pension is defined contribution </w:t>
      </w:r>
      <w:r w:rsidR="002718BF" w:rsidRPr="00352FD9">
        <w:rPr>
          <w:rFonts w:ascii="Open Sans" w:hAnsi="Open Sans" w:cs="Open Sans"/>
          <w:sz w:val="20"/>
          <w:szCs w:val="22"/>
          <w:lang w:val="en-GB"/>
        </w:rPr>
        <w:t xml:space="preserve">and the pension premium </w:t>
      </w:r>
      <w:r w:rsidR="00126EC8" w:rsidRPr="00352FD9">
        <w:rPr>
          <w:rFonts w:ascii="Open Sans" w:hAnsi="Open Sans" w:cs="Open Sans"/>
          <w:sz w:val="20"/>
          <w:szCs w:val="22"/>
          <w:lang w:val="en-GB"/>
        </w:rPr>
        <w:t>may amount to a maximum of 30%</w:t>
      </w:r>
      <w:r w:rsidR="006430A3" w:rsidRPr="00352FD9">
        <w:rPr>
          <w:rFonts w:ascii="Open Sans" w:hAnsi="Open Sans" w:cs="Open Sans"/>
          <w:sz w:val="20"/>
          <w:szCs w:val="22"/>
          <w:lang w:val="en-GB"/>
        </w:rPr>
        <w:t xml:space="preserve"> of the pensionable income</w:t>
      </w:r>
      <w:r w:rsidR="006430A3" w:rsidRPr="00352FD9">
        <w:rPr>
          <w:rStyle w:val="FootnoteReference"/>
          <w:rFonts w:ascii="Open Sans" w:hAnsi="Open Sans" w:cs="Open Sans"/>
          <w:sz w:val="20"/>
          <w:szCs w:val="22"/>
        </w:rPr>
        <w:footnoteReference w:id="1"/>
      </w:r>
      <w:r w:rsidR="002718BF" w:rsidRPr="00352FD9">
        <w:rPr>
          <w:rFonts w:ascii="Open Sans" w:hAnsi="Open Sans" w:cs="Open Sans"/>
          <w:sz w:val="20"/>
          <w:szCs w:val="22"/>
          <w:lang w:val="en-GB"/>
        </w:rPr>
        <w:t xml:space="preserve">, up to 30 income base amounts. </w:t>
      </w:r>
      <w:r w:rsidR="00366F9C" w:rsidRPr="00352FD9">
        <w:rPr>
          <w:rFonts w:ascii="Open Sans" w:hAnsi="Open Sans" w:cs="Open Sans"/>
          <w:sz w:val="20"/>
          <w:szCs w:val="22"/>
          <w:lang w:val="en-GB"/>
        </w:rPr>
        <w:t xml:space="preserve">For senior executives covered by ITP2, the pension is </w:t>
      </w:r>
      <w:r w:rsidR="006430A3" w:rsidRPr="00352FD9">
        <w:rPr>
          <w:rFonts w:ascii="Open Sans" w:hAnsi="Open Sans" w:cs="Open Sans"/>
          <w:sz w:val="20"/>
          <w:szCs w:val="22"/>
          <w:lang w:val="en-GB"/>
        </w:rPr>
        <w:t xml:space="preserve">defined benefit or so-called </w:t>
      </w:r>
      <w:r w:rsidR="00AD36B2" w:rsidRPr="00352FD9">
        <w:rPr>
          <w:rFonts w:ascii="Open Sans" w:hAnsi="Open Sans" w:cs="Open Sans"/>
          <w:sz w:val="20"/>
          <w:szCs w:val="22"/>
          <w:lang w:val="en-GB"/>
        </w:rPr>
        <w:t xml:space="preserve">alternative ITP, of which part of the pensionable income shall be defined benefit and part of the pensionable income shall be defined contribution according to the applicable collective agreement. </w:t>
      </w:r>
      <w:r w:rsidR="00A05FD3" w:rsidRPr="00352FD9">
        <w:rPr>
          <w:rFonts w:ascii="Open Sans" w:hAnsi="Open Sans" w:cs="Open Sans"/>
          <w:sz w:val="20"/>
          <w:szCs w:val="22"/>
          <w:lang w:val="en-GB"/>
        </w:rPr>
        <w:t>Senior executive who reside outside Sweden or are foreign nationals and have their main pension in a country other than Sweden, may be offered other pension solutions that are reasonable in the relevant country. Such solutions must be defined contribution plans and not exceed 35</w:t>
      </w:r>
      <w:r w:rsidR="0069152E" w:rsidRPr="00352FD9">
        <w:rPr>
          <w:rFonts w:ascii="Open Sans" w:hAnsi="Open Sans" w:cs="Open Sans"/>
          <w:sz w:val="20"/>
          <w:szCs w:val="22"/>
          <w:lang w:val="en-GB"/>
        </w:rPr>
        <w:t>%</w:t>
      </w:r>
      <w:r w:rsidR="00011461" w:rsidRPr="00352FD9">
        <w:rPr>
          <w:rFonts w:ascii="Open Sans" w:hAnsi="Open Sans" w:cs="Open Sans"/>
          <w:sz w:val="20"/>
          <w:szCs w:val="22"/>
          <w:lang w:val="en-GB"/>
        </w:rPr>
        <w:t xml:space="preserve"> of the salary base. </w:t>
      </w:r>
    </w:p>
    <w:p w14:paraId="5FF2E613" w14:textId="77777777" w:rsidR="00A70DD6" w:rsidRPr="00352FD9" w:rsidRDefault="00A70DD6" w:rsidP="00127141">
      <w:pPr>
        <w:rPr>
          <w:rFonts w:ascii="Open Sans" w:hAnsi="Open Sans" w:cs="Open Sans"/>
          <w:sz w:val="20"/>
          <w:szCs w:val="22"/>
          <w:lang w:val="en-GB"/>
        </w:rPr>
      </w:pPr>
      <w:r w:rsidRPr="00352FD9">
        <w:rPr>
          <w:rFonts w:ascii="Open Sans" w:hAnsi="Open Sans" w:cs="Open Sans"/>
          <w:sz w:val="20"/>
          <w:szCs w:val="22"/>
          <w:lang w:val="en-GB"/>
        </w:rPr>
        <w:t xml:space="preserve">Senior executives shall be </w:t>
      </w:r>
      <w:r w:rsidR="008A0624" w:rsidRPr="00352FD9">
        <w:rPr>
          <w:rFonts w:ascii="Open Sans" w:hAnsi="Open Sans" w:cs="Open Sans"/>
          <w:sz w:val="20"/>
          <w:szCs w:val="22"/>
          <w:lang w:val="en-GB"/>
        </w:rPr>
        <w:t>employed</w:t>
      </w:r>
      <w:r w:rsidRPr="00352FD9">
        <w:rPr>
          <w:rFonts w:ascii="Open Sans" w:hAnsi="Open Sans" w:cs="Open Sans"/>
          <w:sz w:val="20"/>
          <w:szCs w:val="22"/>
          <w:lang w:val="en-GB"/>
        </w:rPr>
        <w:t xml:space="preserve"> for an i</w:t>
      </w:r>
      <w:r w:rsidR="008A0624" w:rsidRPr="00352FD9">
        <w:rPr>
          <w:rFonts w:ascii="Open Sans" w:hAnsi="Open Sans" w:cs="Open Sans"/>
          <w:sz w:val="20"/>
          <w:szCs w:val="22"/>
          <w:lang w:val="en-GB"/>
        </w:rPr>
        <w:t xml:space="preserve">ndefinite period of time. </w:t>
      </w:r>
      <w:r w:rsidR="000D01A9" w:rsidRPr="00352FD9">
        <w:rPr>
          <w:rFonts w:ascii="Open Sans" w:hAnsi="Open Sans" w:cs="Open Sans"/>
          <w:sz w:val="20"/>
          <w:szCs w:val="22"/>
          <w:lang w:val="en-GB"/>
        </w:rPr>
        <w:t>For the CEO, the termination pay and the severance pay may together not exceed an amount equivalent to 24 mont</w:t>
      </w:r>
      <w:r w:rsidR="00C12050" w:rsidRPr="00352FD9">
        <w:rPr>
          <w:rFonts w:ascii="Open Sans" w:hAnsi="Open Sans" w:cs="Open Sans"/>
          <w:sz w:val="20"/>
          <w:szCs w:val="22"/>
          <w:lang w:val="en-GB"/>
        </w:rPr>
        <w:t xml:space="preserve">hly </w:t>
      </w:r>
      <w:r w:rsidR="000D01A9" w:rsidRPr="00352FD9">
        <w:rPr>
          <w:rFonts w:ascii="Open Sans" w:hAnsi="Open Sans" w:cs="Open Sans"/>
          <w:sz w:val="20"/>
          <w:szCs w:val="22"/>
          <w:lang w:val="en-GB"/>
        </w:rPr>
        <w:t>salar</w:t>
      </w:r>
      <w:r w:rsidR="00C12050" w:rsidRPr="00352FD9">
        <w:rPr>
          <w:rFonts w:ascii="Open Sans" w:hAnsi="Open Sans" w:cs="Open Sans"/>
          <w:sz w:val="20"/>
          <w:szCs w:val="22"/>
          <w:lang w:val="en-GB"/>
        </w:rPr>
        <w:t>ies</w:t>
      </w:r>
      <w:r w:rsidR="000D01A9" w:rsidRPr="00352FD9">
        <w:rPr>
          <w:rFonts w:ascii="Open Sans" w:hAnsi="Open Sans" w:cs="Open Sans"/>
          <w:sz w:val="20"/>
          <w:szCs w:val="22"/>
          <w:lang w:val="en-GB"/>
        </w:rPr>
        <w:t xml:space="preserve"> and for other senior executives may the termination pay and the severance pay not exceed an amount equivalent to 12 </w:t>
      </w:r>
      <w:r w:rsidR="00C12050" w:rsidRPr="00352FD9">
        <w:rPr>
          <w:rFonts w:ascii="Open Sans" w:hAnsi="Open Sans" w:cs="Open Sans"/>
          <w:sz w:val="20"/>
          <w:szCs w:val="22"/>
          <w:lang w:val="en-GB"/>
        </w:rPr>
        <w:t>monthly salaries</w:t>
      </w:r>
      <w:r w:rsidR="000D01A9" w:rsidRPr="00352FD9">
        <w:rPr>
          <w:rFonts w:ascii="Open Sans" w:hAnsi="Open Sans" w:cs="Open Sans"/>
          <w:sz w:val="20"/>
          <w:szCs w:val="22"/>
          <w:lang w:val="en-GB"/>
        </w:rPr>
        <w:t>.</w:t>
      </w:r>
      <w:r w:rsidR="00127141" w:rsidRPr="00352FD9">
        <w:rPr>
          <w:rFonts w:ascii="Open Sans" w:hAnsi="Open Sans" w:cs="Open Sans"/>
          <w:sz w:val="20"/>
          <w:szCs w:val="22"/>
          <w:lang w:val="en-GB"/>
        </w:rPr>
        <w:t xml:space="preserve"> Severance pay shall not be paid when termination is made by the senior executive. </w:t>
      </w:r>
    </w:p>
    <w:p w14:paraId="04714FCE" w14:textId="77777777" w:rsidR="008C7F03" w:rsidRPr="00352FD9" w:rsidRDefault="008C7F03" w:rsidP="008D495F">
      <w:pPr>
        <w:rPr>
          <w:rFonts w:ascii="Open Sans" w:hAnsi="Open Sans" w:cs="Open Sans"/>
          <w:sz w:val="20"/>
          <w:szCs w:val="22"/>
          <w:lang w:val="en-GB"/>
        </w:rPr>
      </w:pPr>
      <w:r w:rsidRPr="00352FD9">
        <w:rPr>
          <w:rFonts w:ascii="Open Sans" w:hAnsi="Open Sans" w:cs="Open Sans"/>
          <w:sz w:val="20"/>
          <w:szCs w:val="22"/>
          <w:lang w:val="en-GB"/>
        </w:rPr>
        <w:t xml:space="preserve">Senior executives may be reimbursed for non-compete undertakings </w:t>
      </w:r>
      <w:r w:rsidR="00363258" w:rsidRPr="00352FD9">
        <w:rPr>
          <w:rFonts w:ascii="Open Sans" w:hAnsi="Open Sans" w:cs="Open Sans"/>
          <w:sz w:val="20"/>
          <w:szCs w:val="22"/>
          <w:lang w:val="en-GB"/>
        </w:rPr>
        <w:t xml:space="preserve">after termination of the employment, however, only to the extent that severance pay is not paid for the corresponding period of time. </w:t>
      </w:r>
      <w:r w:rsidR="00FE4284" w:rsidRPr="00352FD9">
        <w:rPr>
          <w:rFonts w:ascii="Open Sans" w:hAnsi="Open Sans" w:cs="Open Sans"/>
          <w:sz w:val="20"/>
          <w:szCs w:val="22"/>
          <w:lang w:val="en-GB"/>
        </w:rPr>
        <w:t xml:space="preserve">Such remuneration shall intend to compensate the senior executive for the difference between the fixed cash salary at the time of termination </w:t>
      </w:r>
      <w:r w:rsidR="008D495F" w:rsidRPr="00352FD9">
        <w:rPr>
          <w:rFonts w:ascii="Open Sans" w:hAnsi="Open Sans" w:cs="Open Sans"/>
          <w:sz w:val="20"/>
          <w:szCs w:val="22"/>
          <w:lang w:val="en-GB"/>
        </w:rPr>
        <w:t xml:space="preserve">of the employment </w:t>
      </w:r>
      <w:r w:rsidR="00FE4284" w:rsidRPr="00352FD9">
        <w:rPr>
          <w:rFonts w:ascii="Open Sans" w:hAnsi="Open Sans" w:cs="Open Sans"/>
          <w:sz w:val="20"/>
          <w:szCs w:val="22"/>
          <w:lang w:val="en-GB"/>
        </w:rPr>
        <w:t xml:space="preserve">and the (lower) income </w:t>
      </w:r>
      <w:r w:rsidR="00A4496B" w:rsidRPr="00352FD9">
        <w:rPr>
          <w:rFonts w:ascii="Open Sans" w:hAnsi="Open Sans" w:cs="Open Sans"/>
          <w:sz w:val="20"/>
          <w:szCs w:val="22"/>
          <w:lang w:val="en-GB"/>
        </w:rPr>
        <w:t>obtained</w:t>
      </w:r>
      <w:r w:rsidR="00FE4284" w:rsidRPr="00352FD9">
        <w:rPr>
          <w:rFonts w:ascii="Open Sans" w:hAnsi="Open Sans" w:cs="Open Sans"/>
          <w:sz w:val="20"/>
          <w:szCs w:val="22"/>
          <w:lang w:val="en-GB"/>
        </w:rPr>
        <w:t xml:space="preserve">, or could be </w:t>
      </w:r>
      <w:r w:rsidR="00A4496B" w:rsidRPr="00352FD9">
        <w:rPr>
          <w:rFonts w:ascii="Open Sans" w:hAnsi="Open Sans" w:cs="Open Sans"/>
          <w:sz w:val="20"/>
          <w:szCs w:val="22"/>
          <w:lang w:val="en-GB"/>
        </w:rPr>
        <w:t>obtained</w:t>
      </w:r>
      <w:r w:rsidR="00FE4284" w:rsidRPr="00352FD9">
        <w:rPr>
          <w:rFonts w:ascii="Open Sans" w:hAnsi="Open Sans" w:cs="Open Sans"/>
          <w:sz w:val="20"/>
          <w:szCs w:val="22"/>
          <w:lang w:val="en-GB"/>
        </w:rPr>
        <w:t xml:space="preserve">, through a new employment, assignment or own business. </w:t>
      </w:r>
      <w:r w:rsidR="00473675" w:rsidRPr="00352FD9">
        <w:rPr>
          <w:rFonts w:ascii="Open Sans" w:hAnsi="Open Sans" w:cs="Open Sans"/>
          <w:sz w:val="20"/>
          <w:szCs w:val="22"/>
          <w:lang w:val="en-GB"/>
        </w:rPr>
        <w:t xml:space="preserve">The remuneration </w:t>
      </w:r>
      <w:r w:rsidR="007F5D90" w:rsidRPr="00352FD9">
        <w:rPr>
          <w:rFonts w:ascii="Open Sans" w:hAnsi="Open Sans" w:cs="Open Sans"/>
          <w:sz w:val="20"/>
          <w:szCs w:val="22"/>
          <w:lang w:val="en-GB"/>
        </w:rPr>
        <w:t>may</w:t>
      </w:r>
      <w:r w:rsidR="008D495F" w:rsidRPr="00352FD9">
        <w:rPr>
          <w:rFonts w:ascii="Open Sans" w:hAnsi="Open Sans" w:cs="Open Sans"/>
          <w:sz w:val="20"/>
          <w:szCs w:val="22"/>
          <w:lang w:val="en-GB"/>
        </w:rPr>
        <w:t xml:space="preserve"> be paid during the time the non-compete undertaking applies, however not for more than 12 months following termination of employment.</w:t>
      </w:r>
    </w:p>
    <w:p w14:paraId="0A0F50B4" w14:textId="77777777" w:rsidR="009D793A" w:rsidRPr="00352FD9" w:rsidRDefault="00A7149F" w:rsidP="00363258">
      <w:pPr>
        <w:rPr>
          <w:rFonts w:ascii="Open Sans" w:hAnsi="Open Sans" w:cs="Open Sans"/>
          <w:sz w:val="20"/>
          <w:szCs w:val="22"/>
          <w:lang w:val="en-GB"/>
        </w:rPr>
      </w:pPr>
      <w:r w:rsidRPr="00352FD9">
        <w:rPr>
          <w:rFonts w:ascii="Open Sans" w:hAnsi="Open Sans" w:cs="Open Sans"/>
          <w:sz w:val="20"/>
          <w:szCs w:val="22"/>
          <w:lang w:val="en-GB"/>
        </w:rPr>
        <w:t xml:space="preserve">Remuneration to board members and deputy board members is, according to law, resolved by the general meeting to the extent the remuneration is related to the board assignment. </w:t>
      </w:r>
      <w:r w:rsidR="00423A6F" w:rsidRPr="00352FD9">
        <w:rPr>
          <w:rFonts w:ascii="Open Sans" w:hAnsi="Open Sans" w:cs="Open Sans"/>
          <w:sz w:val="20"/>
          <w:szCs w:val="22"/>
          <w:lang w:val="en-GB"/>
        </w:rPr>
        <w:t xml:space="preserve">If a board member is employed by the company, </w:t>
      </w:r>
      <w:r w:rsidR="00945BAD" w:rsidRPr="00352FD9">
        <w:rPr>
          <w:rFonts w:ascii="Open Sans" w:hAnsi="Open Sans" w:cs="Open Sans"/>
          <w:sz w:val="20"/>
          <w:szCs w:val="22"/>
          <w:lang w:val="en-GB"/>
        </w:rPr>
        <w:t>renumeration to such board member shall be paid in accordance with these guidelines</w:t>
      </w:r>
      <w:r w:rsidR="0079030D" w:rsidRPr="00352FD9">
        <w:rPr>
          <w:rFonts w:ascii="Open Sans" w:hAnsi="Open Sans" w:cs="Open Sans"/>
          <w:sz w:val="20"/>
          <w:szCs w:val="22"/>
          <w:lang w:val="en-GB"/>
        </w:rPr>
        <w:t>.</w:t>
      </w:r>
      <w:r w:rsidR="00325408" w:rsidRPr="00352FD9">
        <w:rPr>
          <w:rFonts w:ascii="Open Sans" w:hAnsi="Open Sans" w:cs="Open Sans"/>
          <w:sz w:val="20"/>
          <w:szCs w:val="22"/>
          <w:lang w:val="en-GB"/>
        </w:rPr>
        <w:t xml:space="preserve"> Boa</w:t>
      </w:r>
      <w:r w:rsidR="0079030D" w:rsidRPr="00352FD9">
        <w:rPr>
          <w:rFonts w:ascii="Open Sans" w:hAnsi="Open Sans" w:cs="Open Sans"/>
          <w:sz w:val="20"/>
          <w:szCs w:val="22"/>
          <w:lang w:val="en-GB"/>
        </w:rPr>
        <w:t xml:space="preserve">rd members employed by the company shall not receive additional remuneration for </w:t>
      </w:r>
      <w:r w:rsidR="00E37AB3" w:rsidRPr="00352FD9">
        <w:rPr>
          <w:rFonts w:ascii="Open Sans" w:hAnsi="Open Sans" w:cs="Open Sans"/>
          <w:sz w:val="20"/>
          <w:szCs w:val="22"/>
          <w:lang w:val="en-GB"/>
        </w:rPr>
        <w:t xml:space="preserve">a </w:t>
      </w:r>
      <w:r w:rsidR="0079030D" w:rsidRPr="00352FD9">
        <w:rPr>
          <w:rFonts w:ascii="Open Sans" w:hAnsi="Open Sans" w:cs="Open Sans"/>
          <w:sz w:val="20"/>
          <w:szCs w:val="22"/>
          <w:lang w:val="en-GB"/>
        </w:rPr>
        <w:t xml:space="preserve">board assignment in the company or in a group company. </w:t>
      </w:r>
      <w:r w:rsidR="009D793A" w:rsidRPr="00352FD9">
        <w:rPr>
          <w:rFonts w:ascii="Open Sans" w:hAnsi="Open Sans" w:cs="Open Sans"/>
          <w:sz w:val="20"/>
          <w:szCs w:val="22"/>
          <w:lang w:val="en-GB"/>
        </w:rPr>
        <w:t xml:space="preserve">If a board member performs work for the company that is not board related, market-based remuneration, taking into account the nature of the </w:t>
      </w:r>
      <w:r w:rsidR="009D793A" w:rsidRPr="00352FD9">
        <w:rPr>
          <w:rFonts w:ascii="Open Sans" w:hAnsi="Open Sans" w:cs="Open Sans"/>
          <w:sz w:val="20"/>
          <w:szCs w:val="22"/>
          <w:lang w:val="en-GB"/>
        </w:rPr>
        <w:lastRenderedPageBreak/>
        <w:t>wo</w:t>
      </w:r>
      <w:r w:rsidR="00B503E1" w:rsidRPr="00352FD9">
        <w:rPr>
          <w:rFonts w:ascii="Open Sans" w:hAnsi="Open Sans" w:cs="Open Sans"/>
          <w:sz w:val="20"/>
          <w:szCs w:val="22"/>
          <w:lang w:val="en-GB"/>
        </w:rPr>
        <w:t>rk and the work effort,</w:t>
      </w:r>
      <w:r w:rsidR="009D793A" w:rsidRPr="00352FD9">
        <w:rPr>
          <w:rFonts w:ascii="Open Sans" w:hAnsi="Open Sans" w:cs="Open Sans"/>
          <w:sz w:val="20"/>
          <w:szCs w:val="22"/>
          <w:lang w:val="en-GB"/>
        </w:rPr>
        <w:t xml:space="preserve"> shall be paid</w:t>
      </w:r>
      <w:r w:rsidR="00B503E1" w:rsidRPr="00352FD9">
        <w:rPr>
          <w:rFonts w:ascii="Open Sans" w:hAnsi="Open Sans" w:cs="Open Sans"/>
          <w:sz w:val="20"/>
          <w:szCs w:val="22"/>
          <w:lang w:val="en-GB"/>
        </w:rPr>
        <w:t xml:space="preserve">. Such remuneration shall be resolved by the Board of Directors (or, if follows from the Swedish Companies Act, the general meeting). </w:t>
      </w:r>
    </w:p>
    <w:p w14:paraId="0897CC15" w14:textId="77777777" w:rsidR="00852F41" w:rsidRPr="00352FD9" w:rsidRDefault="00EB744E" w:rsidP="00852F41">
      <w:pPr>
        <w:rPr>
          <w:rFonts w:ascii="Open Sans" w:hAnsi="Open Sans" w:cs="Open Sans"/>
          <w:sz w:val="20"/>
          <w:szCs w:val="22"/>
          <w:lang w:val="en-GB"/>
        </w:rPr>
      </w:pPr>
      <w:r w:rsidRPr="00352FD9">
        <w:rPr>
          <w:rFonts w:ascii="Open Sans" w:hAnsi="Open Sans" w:cs="Open Sans"/>
          <w:sz w:val="20"/>
          <w:szCs w:val="22"/>
          <w:lang w:val="en-GB"/>
        </w:rPr>
        <w:t xml:space="preserve">The Board of Directors’ Remuneration Committee prepares and formulates proposals for the Board </w:t>
      </w:r>
      <w:r w:rsidR="00C4646F" w:rsidRPr="00352FD9">
        <w:rPr>
          <w:rFonts w:ascii="Open Sans" w:hAnsi="Open Sans" w:cs="Open Sans"/>
          <w:sz w:val="20"/>
          <w:szCs w:val="22"/>
          <w:lang w:val="en-GB"/>
        </w:rPr>
        <w:t xml:space="preserve">of Directors </w:t>
      </w:r>
      <w:r w:rsidRPr="00352FD9">
        <w:rPr>
          <w:rFonts w:ascii="Open Sans" w:hAnsi="Open Sans" w:cs="Open Sans"/>
          <w:sz w:val="20"/>
          <w:szCs w:val="22"/>
          <w:lang w:val="en-GB"/>
        </w:rPr>
        <w:t xml:space="preserve">to </w:t>
      </w:r>
      <w:r w:rsidR="00D87CA2" w:rsidRPr="00352FD9">
        <w:rPr>
          <w:rFonts w:ascii="Open Sans" w:hAnsi="Open Sans" w:cs="Open Sans"/>
          <w:sz w:val="20"/>
          <w:szCs w:val="22"/>
          <w:lang w:val="en-GB"/>
        </w:rPr>
        <w:t>r</w:t>
      </w:r>
      <w:r w:rsidRPr="00352FD9">
        <w:rPr>
          <w:rFonts w:ascii="Open Sans" w:hAnsi="Open Sans" w:cs="Open Sans"/>
          <w:sz w:val="20"/>
          <w:szCs w:val="22"/>
          <w:lang w:val="en-GB"/>
        </w:rPr>
        <w:t xml:space="preserve">esolve </w:t>
      </w:r>
      <w:r w:rsidR="00D87CA2" w:rsidRPr="00352FD9">
        <w:rPr>
          <w:rFonts w:ascii="Open Sans" w:hAnsi="Open Sans" w:cs="Open Sans"/>
          <w:sz w:val="20"/>
          <w:szCs w:val="22"/>
          <w:lang w:val="en-GB"/>
        </w:rPr>
        <w:t>on</w:t>
      </w:r>
      <w:r w:rsidRPr="00352FD9">
        <w:rPr>
          <w:rFonts w:ascii="Open Sans" w:hAnsi="Open Sans" w:cs="Open Sans"/>
          <w:sz w:val="20"/>
          <w:szCs w:val="22"/>
          <w:lang w:val="en-GB"/>
        </w:rPr>
        <w:t xml:space="preserve"> remuneration for the CEO. The Board of Directors</w:t>
      </w:r>
      <w:r w:rsidR="00732436" w:rsidRPr="00352FD9">
        <w:rPr>
          <w:rFonts w:ascii="Open Sans" w:hAnsi="Open Sans" w:cs="Open Sans"/>
          <w:sz w:val="20"/>
          <w:szCs w:val="22"/>
          <w:lang w:val="en-GB"/>
        </w:rPr>
        <w:t xml:space="preserve">’ </w:t>
      </w:r>
      <w:r w:rsidRPr="00352FD9">
        <w:rPr>
          <w:rFonts w:ascii="Open Sans" w:hAnsi="Open Sans" w:cs="Open Sans"/>
          <w:sz w:val="20"/>
          <w:szCs w:val="22"/>
          <w:lang w:val="en-GB"/>
        </w:rPr>
        <w:t xml:space="preserve">Remuneration Committee prepares, in consultation with the CEO, and </w:t>
      </w:r>
      <w:r w:rsidR="00732436" w:rsidRPr="00352FD9">
        <w:rPr>
          <w:rFonts w:ascii="Open Sans" w:hAnsi="Open Sans" w:cs="Open Sans"/>
          <w:sz w:val="20"/>
          <w:szCs w:val="22"/>
          <w:lang w:val="en-GB"/>
        </w:rPr>
        <w:t>resolves</w:t>
      </w:r>
      <w:r w:rsidRPr="00352FD9">
        <w:rPr>
          <w:rFonts w:ascii="Open Sans" w:hAnsi="Open Sans" w:cs="Open Sans"/>
          <w:sz w:val="20"/>
          <w:szCs w:val="22"/>
          <w:lang w:val="en-GB"/>
        </w:rPr>
        <w:t xml:space="preserve"> on</w:t>
      </w:r>
      <w:r w:rsidR="00732436" w:rsidRPr="00352FD9">
        <w:rPr>
          <w:rFonts w:ascii="Open Sans" w:hAnsi="Open Sans" w:cs="Open Sans"/>
          <w:sz w:val="20"/>
          <w:szCs w:val="22"/>
          <w:lang w:val="en-GB"/>
        </w:rPr>
        <w:t xml:space="preserve"> matters regarding </w:t>
      </w:r>
      <w:r w:rsidRPr="00352FD9">
        <w:rPr>
          <w:rFonts w:ascii="Open Sans" w:hAnsi="Open Sans" w:cs="Open Sans"/>
          <w:sz w:val="20"/>
          <w:szCs w:val="22"/>
          <w:lang w:val="en-GB"/>
        </w:rPr>
        <w:t>remuneration to other senior executives.</w:t>
      </w:r>
      <w:r w:rsidR="00C70598" w:rsidRPr="00352FD9">
        <w:rPr>
          <w:rFonts w:ascii="Open Sans" w:hAnsi="Open Sans" w:cs="Open Sans"/>
          <w:sz w:val="20"/>
          <w:szCs w:val="22"/>
          <w:lang w:val="en-GB"/>
        </w:rPr>
        <w:t xml:space="preserve"> The assessment of whether the criteria for variable </w:t>
      </w:r>
      <w:r w:rsidR="008100F9" w:rsidRPr="00352FD9">
        <w:rPr>
          <w:rFonts w:ascii="Open Sans" w:hAnsi="Open Sans" w:cs="Open Sans"/>
          <w:sz w:val="20"/>
          <w:szCs w:val="22"/>
          <w:lang w:val="en-GB"/>
        </w:rPr>
        <w:t xml:space="preserve">remuneration </w:t>
      </w:r>
      <w:r w:rsidR="00C70598" w:rsidRPr="00352FD9">
        <w:rPr>
          <w:rFonts w:ascii="Open Sans" w:hAnsi="Open Sans" w:cs="Open Sans"/>
          <w:sz w:val="20"/>
          <w:szCs w:val="22"/>
          <w:lang w:val="en-GB"/>
        </w:rPr>
        <w:t>have been fulfilled shall be made by the Board of Directors and the Remuneration Committee, respectively, in a substantially non-</w:t>
      </w:r>
      <w:r w:rsidR="00AC7931" w:rsidRPr="00352FD9">
        <w:rPr>
          <w:rFonts w:ascii="Open Sans" w:hAnsi="Open Sans" w:cs="Open Sans"/>
          <w:sz w:val="20"/>
          <w:szCs w:val="22"/>
          <w:lang w:val="en-GB"/>
        </w:rPr>
        <w:t>discretionary</w:t>
      </w:r>
      <w:r w:rsidR="00C70598" w:rsidRPr="00352FD9">
        <w:rPr>
          <w:rFonts w:ascii="Open Sans" w:hAnsi="Open Sans" w:cs="Open Sans"/>
          <w:sz w:val="20"/>
          <w:szCs w:val="22"/>
          <w:lang w:val="en-GB"/>
        </w:rPr>
        <w:t xml:space="preserve"> way. </w:t>
      </w:r>
      <w:r w:rsidR="00852F41" w:rsidRPr="00352FD9">
        <w:rPr>
          <w:rFonts w:ascii="Open Sans" w:hAnsi="Open Sans" w:cs="Open Sans"/>
          <w:sz w:val="20"/>
          <w:szCs w:val="22"/>
          <w:lang w:val="en-GB"/>
        </w:rPr>
        <w:t>The CEO and other members of the executive management do not participate in the Board of Directors’ processing of and resolutions regarding remuneration-related matters in so far as they are affected by such matters.</w:t>
      </w:r>
    </w:p>
    <w:p w14:paraId="427CE811" w14:textId="77777777" w:rsidR="009571E4" w:rsidRPr="00352FD9" w:rsidRDefault="009571E4" w:rsidP="00D643CF">
      <w:pPr>
        <w:rPr>
          <w:rFonts w:ascii="Open Sans" w:hAnsi="Open Sans" w:cs="Open Sans"/>
          <w:sz w:val="20"/>
          <w:szCs w:val="22"/>
          <w:lang w:val="en-GB"/>
        </w:rPr>
      </w:pPr>
      <w:r w:rsidRPr="00352FD9">
        <w:rPr>
          <w:rFonts w:ascii="Open Sans" w:hAnsi="Open Sans" w:cs="Open Sans"/>
          <w:sz w:val="20"/>
          <w:szCs w:val="22"/>
          <w:lang w:val="en-GB"/>
        </w:rPr>
        <w:t>These guidelines promotes the company’s business strategy, long-term interests and sustainability in the way stated above regarding the criteria for variable remuneration</w:t>
      </w:r>
      <w:r w:rsidR="00ED2785" w:rsidRPr="00352FD9">
        <w:rPr>
          <w:rFonts w:ascii="Open Sans" w:hAnsi="Open Sans" w:cs="Open Sans"/>
          <w:sz w:val="20"/>
          <w:szCs w:val="22"/>
          <w:lang w:val="en-GB"/>
        </w:rPr>
        <w:t xml:space="preserve"> and contribute to the company’s ability </w:t>
      </w:r>
      <w:r w:rsidR="00847E10" w:rsidRPr="00352FD9">
        <w:rPr>
          <w:rFonts w:ascii="Open Sans" w:hAnsi="Open Sans" w:cs="Open Sans"/>
          <w:sz w:val="20"/>
          <w:szCs w:val="22"/>
          <w:lang w:val="en-GB"/>
        </w:rPr>
        <w:t xml:space="preserve">to attract and retain important people to the operation in the long term. </w:t>
      </w:r>
      <w:r w:rsidR="00D643CF" w:rsidRPr="00352FD9">
        <w:rPr>
          <w:rFonts w:ascii="Open Sans" w:hAnsi="Open Sans" w:cs="Open Sans"/>
          <w:sz w:val="20"/>
          <w:szCs w:val="22"/>
          <w:lang w:val="en-GB"/>
        </w:rPr>
        <w:t>In the preparation of the Board of Directors’ proposal for these remuneration guidelines, salary and employment conditions for employees of the company have been taken into account by including information on the employees’ total income, the components of the remuneration and increase and growth rate over time, in the Remuneration C</w:t>
      </w:r>
      <w:r w:rsidR="00D45E55" w:rsidRPr="00352FD9">
        <w:rPr>
          <w:rFonts w:ascii="Open Sans" w:hAnsi="Open Sans" w:cs="Open Sans"/>
          <w:sz w:val="20"/>
          <w:szCs w:val="22"/>
          <w:lang w:val="en-GB"/>
        </w:rPr>
        <w:t>o</w:t>
      </w:r>
      <w:r w:rsidR="00D643CF" w:rsidRPr="00352FD9">
        <w:rPr>
          <w:rFonts w:ascii="Open Sans" w:hAnsi="Open Sans" w:cs="Open Sans"/>
          <w:sz w:val="20"/>
          <w:szCs w:val="22"/>
          <w:lang w:val="en-GB"/>
        </w:rPr>
        <w:t>mmittee’s and the Board of Directors’ basis of decision when evaluating whether the guidelines and the limitations set out herein are reasonable.</w:t>
      </w:r>
    </w:p>
    <w:p w14:paraId="4CDFB4FC" w14:textId="77777777" w:rsidR="003974ED" w:rsidRPr="00352FD9" w:rsidRDefault="003974ED" w:rsidP="006C1D98">
      <w:pPr>
        <w:rPr>
          <w:rFonts w:ascii="Open Sans" w:hAnsi="Open Sans" w:cs="Open Sans"/>
          <w:sz w:val="20"/>
          <w:szCs w:val="22"/>
          <w:lang w:val="en-GB"/>
        </w:rPr>
      </w:pPr>
      <w:r w:rsidRPr="00352FD9">
        <w:rPr>
          <w:rFonts w:ascii="Open Sans" w:hAnsi="Open Sans" w:cs="Open Sans"/>
          <w:sz w:val="20"/>
          <w:szCs w:val="22"/>
          <w:lang w:val="en-GB"/>
        </w:rPr>
        <w:t xml:space="preserve">The Board of Directors shall have the </w:t>
      </w:r>
      <w:r w:rsidR="00AB23C9" w:rsidRPr="00352FD9">
        <w:rPr>
          <w:rFonts w:ascii="Open Sans" w:hAnsi="Open Sans" w:cs="Open Sans"/>
          <w:sz w:val="20"/>
          <w:szCs w:val="22"/>
          <w:lang w:val="en-GB"/>
        </w:rPr>
        <w:t xml:space="preserve">right to derogate from </w:t>
      </w:r>
      <w:r w:rsidR="00C97371" w:rsidRPr="00352FD9">
        <w:rPr>
          <w:rFonts w:ascii="Open Sans" w:hAnsi="Open Sans" w:cs="Open Sans"/>
          <w:sz w:val="20"/>
          <w:szCs w:val="22"/>
          <w:lang w:val="en-GB"/>
        </w:rPr>
        <w:t>these</w:t>
      </w:r>
      <w:r w:rsidR="00AB23C9" w:rsidRPr="00352FD9">
        <w:rPr>
          <w:rFonts w:ascii="Open Sans" w:hAnsi="Open Sans" w:cs="Open Sans"/>
          <w:sz w:val="20"/>
          <w:szCs w:val="22"/>
          <w:lang w:val="en-GB"/>
        </w:rPr>
        <w:t xml:space="preserve"> guidelines if justified by particular circumstances in individual cases</w:t>
      </w:r>
      <w:r w:rsidR="006C1D98" w:rsidRPr="00352FD9">
        <w:rPr>
          <w:rFonts w:ascii="Open Sans" w:hAnsi="Open Sans" w:cs="Open Sans"/>
          <w:sz w:val="20"/>
          <w:szCs w:val="22"/>
          <w:lang w:val="en-GB"/>
        </w:rPr>
        <w:t xml:space="preserve"> and a derogation is necessary to serve the company’s long-term interests, including its sustainability, or to ensure the company’s financial viability. </w:t>
      </w:r>
      <w:r w:rsidR="00693494" w:rsidRPr="00352FD9">
        <w:rPr>
          <w:rFonts w:ascii="Open Sans" w:hAnsi="Open Sans" w:cs="Open Sans"/>
          <w:sz w:val="20"/>
          <w:szCs w:val="22"/>
          <w:lang w:val="en-GB"/>
        </w:rPr>
        <w:t xml:space="preserve">In such case, the Board of Directors shall in its decision </w:t>
      </w:r>
      <w:r w:rsidR="00AF56BF" w:rsidRPr="00352FD9">
        <w:rPr>
          <w:rFonts w:ascii="Open Sans" w:hAnsi="Open Sans" w:cs="Open Sans"/>
          <w:sz w:val="20"/>
          <w:szCs w:val="22"/>
          <w:lang w:val="en-GB"/>
        </w:rPr>
        <w:t>state</w:t>
      </w:r>
      <w:r w:rsidR="00693494" w:rsidRPr="00352FD9">
        <w:rPr>
          <w:rFonts w:ascii="Open Sans" w:hAnsi="Open Sans" w:cs="Open Sans"/>
          <w:sz w:val="20"/>
          <w:szCs w:val="22"/>
          <w:lang w:val="en-GB"/>
        </w:rPr>
        <w:t xml:space="preserve"> in which part derogation from the guidelines have been made, the specific reasons that justify the derogation and also report any derogation and the reasons in the Board of Directors annual report </w:t>
      </w:r>
      <w:r w:rsidR="008F2B2E" w:rsidRPr="00352FD9">
        <w:rPr>
          <w:rFonts w:ascii="Open Sans" w:hAnsi="Open Sans" w:cs="Open Sans"/>
          <w:sz w:val="20"/>
          <w:szCs w:val="22"/>
          <w:lang w:val="en-GB"/>
        </w:rPr>
        <w:t xml:space="preserve">on the Remuneration Committee´s evaluation of remuneration to </w:t>
      </w:r>
      <w:r w:rsidR="00AF56BF" w:rsidRPr="00352FD9">
        <w:rPr>
          <w:rFonts w:ascii="Open Sans" w:hAnsi="Open Sans" w:cs="Open Sans"/>
          <w:sz w:val="20"/>
          <w:szCs w:val="22"/>
          <w:lang w:val="en-GB"/>
        </w:rPr>
        <w:t>senior</w:t>
      </w:r>
      <w:r w:rsidR="008F2B2E" w:rsidRPr="00352FD9">
        <w:rPr>
          <w:rFonts w:ascii="Open Sans" w:hAnsi="Open Sans" w:cs="Open Sans"/>
          <w:sz w:val="20"/>
          <w:szCs w:val="22"/>
          <w:lang w:val="en-GB"/>
        </w:rPr>
        <w:t xml:space="preserve"> management. </w:t>
      </w:r>
    </w:p>
    <w:p w14:paraId="567D06D8" w14:textId="0C389954" w:rsidR="00B96F92" w:rsidRPr="00352FD9" w:rsidRDefault="00F01E1F" w:rsidP="003974ED">
      <w:pPr>
        <w:rPr>
          <w:rFonts w:ascii="Open Sans" w:hAnsi="Open Sans" w:cs="Open Sans"/>
          <w:sz w:val="20"/>
          <w:szCs w:val="22"/>
          <w:lang w:val="en-GB"/>
        </w:rPr>
      </w:pPr>
      <w:r w:rsidRPr="00352FD9">
        <w:rPr>
          <w:rFonts w:ascii="Open Sans" w:hAnsi="Open Sans" w:cs="Open Sans"/>
          <w:sz w:val="20"/>
          <w:szCs w:val="22"/>
          <w:lang w:val="en-GB"/>
        </w:rPr>
        <w:t>The Board of Directors shall prepare a proposal for new guidelines when there is a need for changes</w:t>
      </w:r>
      <w:r w:rsidR="00D1727F" w:rsidRPr="00352FD9">
        <w:rPr>
          <w:rFonts w:ascii="Open Sans" w:hAnsi="Open Sans" w:cs="Open Sans"/>
          <w:sz w:val="20"/>
          <w:szCs w:val="22"/>
          <w:lang w:val="en-GB"/>
        </w:rPr>
        <w:t xml:space="preserve"> in these guidelines</w:t>
      </w:r>
      <w:r w:rsidRPr="00352FD9">
        <w:rPr>
          <w:rFonts w:ascii="Open Sans" w:hAnsi="Open Sans" w:cs="Open Sans"/>
          <w:sz w:val="20"/>
          <w:szCs w:val="22"/>
          <w:lang w:val="en-GB"/>
        </w:rPr>
        <w:t>, but no later than at the annual general meeting 202</w:t>
      </w:r>
      <w:r w:rsidR="007772E2" w:rsidRPr="00352FD9">
        <w:rPr>
          <w:rFonts w:ascii="Open Sans" w:hAnsi="Open Sans" w:cs="Open Sans"/>
          <w:sz w:val="20"/>
          <w:szCs w:val="22"/>
          <w:lang w:val="en-GB"/>
        </w:rPr>
        <w:t>8</w:t>
      </w:r>
      <w:r w:rsidRPr="00352FD9">
        <w:rPr>
          <w:rFonts w:ascii="Open Sans" w:hAnsi="Open Sans" w:cs="Open Sans"/>
          <w:sz w:val="20"/>
          <w:szCs w:val="22"/>
          <w:lang w:val="en-GB"/>
        </w:rPr>
        <w:t>.</w:t>
      </w:r>
    </w:p>
    <w:p w14:paraId="4D7D99D8" w14:textId="3AF7D2AC" w:rsidR="00C508A0" w:rsidRPr="00352FD9" w:rsidRDefault="00C508A0" w:rsidP="003974ED">
      <w:pPr>
        <w:rPr>
          <w:rFonts w:ascii="Open Sans" w:hAnsi="Open Sans" w:cs="Open Sans"/>
          <w:sz w:val="20"/>
          <w:szCs w:val="22"/>
          <w:lang w:val="en-GB"/>
        </w:rPr>
      </w:pPr>
      <w:r w:rsidRPr="00352FD9">
        <w:rPr>
          <w:rFonts w:ascii="Open Sans" w:hAnsi="Open Sans" w:cs="Open Sans"/>
          <w:sz w:val="20"/>
          <w:szCs w:val="22"/>
          <w:lang w:val="en-GB"/>
        </w:rPr>
        <w:t>Information on remuneration to senior executives during previous fiscal years is presented in the company’s annual report, including an</w:t>
      </w:r>
      <w:r w:rsidR="00C97371" w:rsidRPr="00352FD9">
        <w:rPr>
          <w:rFonts w:ascii="Open Sans" w:hAnsi="Open Sans" w:cs="Open Sans"/>
          <w:sz w:val="20"/>
          <w:szCs w:val="22"/>
          <w:lang w:val="en-GB"/>
        </w:rPr>
        <w:t>y</w:t>
      </w:r>
      <w:r w:rsidRPr="00352FD9">
        <w:rPr>
          <w:rFonts w:ascii="Open Sans" w:hAnsi="Open Sans" w:cs="Open Sans"/>
          <w:sz w:val="20"/>
          <w:szCs w:val="22"/>
          <w:lang w:val="en-GB"/>
        </w:rPr>
        <w:t xml:space="preserve"> previously remuneration resolved by not yet due</w:t>
      </w:r>
      <w:r w:rsidR="00352FD9">
        <w:rPr>
          <w:rFonts w:ascii="Open Sans" w:hAnsi="Open Sans" w:cs="Open Sans"/>
          <w:sz w:val="20"/>
          <w:szCs w:val="22"/>
          <w:lang w:val="en-GB"/>
        </w:rPr>
        <w:t>.</w:t>
      </w:r>
    </w:p>
    <w:sectPr w:rsidR="00C508A0" w:rsidRPr="00352FD9" w:rsidSect="00314B20">
      <w:headerReference w:type="default" r:id="rId8"/>
      <w:pgSz w:w="11906" w:h="16838" w:code="9"/>
      <w:pgMar w:top="1985" w:right="1701" w:bottom="1418"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1223" w14:textId="77777777" w:rsidR="00314B20" w:rsidRDefault="00314B20">
      <w:r>
        <w:separator/>
      </w:r>
    </w:p>
  </w:endnote>
  <w:endnote w:type="continuationSeparator" w:id="0">
    <w:p w14:paraId="6C109E31" w14:textId="77777777" w:rsidR="00314B20" w:rsidRDefault="0031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D3D9" w14:textId="77777777" w:rsidR="00314B20" w:rsidRDefault="00314B20">
      <w:r>
        <w:separator/>
      </w:r>
    </w:p>
  </w:footnote>
  <w:footnote w:type="continuationSeparator" w:id="0">
    <w:p w14:paraId="486BD6FE" w14:textId="77777777" w:rsidR="00314B20" w:rsidRDefault="00314B20">
      <w:r>
        <w:continuationSeparator/>
      </w:r>
    </w:p>
  </w:footnote>
  <w:footnote w:id="1">
    <w:p w14:paraId="45EC8FEE" w14:textId="77777777" w:rsidR="006430A3" w:rsidRPr="00352FD9" w:rsidRDefault="006430A3" w:rsidP="006430A3">
      <w:pPr>
        <w:pStyle w:val="FootnoteText"/>
        <w:rPr>
          <w:rFonts w:ascii="Open Sans" w:hAnsi="Open Sans" w:cs="Open Sans"/>
          <w:lang w:val="en-GB"/>
        </w:rPr>
      </w:pPr>
      <w:r w:rsidRPr="00352FD9">
        <w:rPr>
          <w:rStyle w:val="FootnoteReference"/>
          <w:rFonts w:ascii="Open Sans" w:hAnsi="Open Sans" w:cs="Open Sans"/>
          <w:sz w:val="18"/>
          <w:szCs w:val="18"/>
        </w:rPr>
        <w:footnoteRef/>
      </w:r>
      <w:r w:rsidRPr="00352FD9">
        <w:rPr>
          <w:rFonts w:ascii="Open Sans" w:hAnsi="Open Sans" w:cs="Open Sans"/>
          <w:sz w:val="18"/>
          <w:szCs w:val="18"/>
          <w:lang w:val="en-GB"/>
        </w:rPr>
        <w:t xml:space="preserve"> In addition to fixed cash salary, the pensionable income also include variable cash salary as well as certain other remuneration.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9273" w14:textId="77777777" w:rsidR="00937364" w:rsidRPr="00F30DA7" w:rsidRDefault="00937364" w:rsidP="00E00BEC">
    <w:pPr>
      <w:pStyle w:val="Header"/>
    </w:pPr>
    <w:r>
      <w:tab/>
    </w:r>
    <w:r w:rsidR="00616808" w:rsidRPr="00F30DA7">
      <w:fldChar w:fldCharType="begin"/>
    </w:r>
    <w:r w:rsidRPr="00AD6A91">
      <w:instrText xml:space="preserve"> docVariable "</w:instrText>
    </w:r>
    <w:r>
      <w:instrText>special</w:instrText>
    </w:r>
    <w:r w:rsidRPr="00AD6A91">
      <w:instrText xml:space="preserve">Draft" </w:instrText>
    </w:r>
    <w:r w:rsidR="00616808" w:rsidRPr="00F30DA7">
      <w:fldChar w:fldCharType="separate"/>
    </w:r>
    <w:r w:rsidR="0018204F">
      <w:t xml:space="preserve"> </w:t>
    </w:r>
    <w:r w:rsidR="00616808" w:rsidRPr="00F30DA7">
      <w:fldChar w:fldCharType="end"/>
    </w:r>
    <w:r w:rsidRPr="00AD6A91">
      <w:t xml:space="preserve"> </w:t>
    </w:r>
    <w:r w:rsidR="00616808">
      <w:fldChar w:fldCharType="begin"/>
    </w:r>
    <w:r w:rsidRPr="00AD6A91">
      <w:instrText xml:space="preserve"> docVariable "</w:instrText>
    </w:r>
    <w:r>
      <w:instrText>specialDraft</w:instrText>
    </w:r>
    <w:r w:rsidRPr="00AD6A91">
      <w:instrText xml:space="preserve">Date" </w:instrText>
    </w:r>
    <w:r w:rsidR="00616808">
      <w:fldChar w:fldCharType="separate"/>
    </w:r>
    <w:r w:rsidR="0018204F">
      <w:t xml:space="preserve"> </w:t>
    </w:r>
    <w:r w:rsidR="00616808">
      <w:fldChar w:fldCharType="end"/>
    </w:r>
    <w:r>
      <w:tab/>
    </w:r>
    <w:r w:rsidR="00616808">
      <w:rPr>
        <w:rStyle w:val="PageNumber"/>
      </w:rPr>
      <w:fldChar w:fldCharType="begin"/>
    </w:r>
    <w:r>
      <w:rPr>
        <w:rStyle w:val="PageNumber"/>
      </w:rPr>
      <w:instrText xml:space="preserve"> PAGE </w:instrText>
    </w:r>
    <w:r w:rsidR="00616808">
      <w:rPr>
        <w:rStyle w:val="PageNumber"/>
      </w:rPr>
      <w:fldChar w:fldCharType="separate"/>
    </w:r>
    <w:r w:rsidR="00241077">
      <w:rPr>
        <w:rStyle w:val="PageNumber"/>
        <w:noProof/>
      </w:rPr>
      <w:t>2</w:t>
    </w:r>
    <w:r w:rsidR="00616808">
      <w:rPr>
        <w:rStyle w:val="PageNumber"/>
      </w:rPr>
      <w:fldChar w:fldCharType="end"/>
    </w:r>
    <w:r>
      <w:rPr>
        <w:rStyle w:val="PageNumber"/>
      </w:rPr>
      <w:t>(</w:t>
    </w:r>
    <w:r w:rsidR="00616808">
      <w:rPr>
        <w:rStyle w:val="PageNumber"/>
      </w:rPr>
      <w:fldChar w:fldCharType="begin"/>
    </w:r>
    <w:r>
      <w:rPr>
        <w:rStyle w:val="PageNumber"/>
      </w:rPr>
      <w:instrText xml:space="preserve"> NUMPAGES </w:instrText>
    </w:r>
    <w:r w:rsidR="00616808">
      <w:rPr>
        <w:rStyle w:val="PageNumber"/>
      </w:rPr>
      <w:fldChar w:fldCharType="separate"/>
    </w:r>
    <w:r w:rsidR="00241077">
      <w:rPr>
        <w:rStyle w:val="PageNumber"/>
        <w:noProof/>
      </w:rPr>
      <w:t>2</w:t>
    </w:r>
    <w:r w:rsidR="00616808">
      <w:rPr>
        <w:rStyle w:val="PageNumber"/>
      </w:rPr>
      <w:fldChar w:fldCharType="end"/>
    </w:r>
    <w:r>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048B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46AB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8A13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E4045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ECC8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CD3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EFA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AA92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DCEC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369A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16D5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E2268E"/>
    <w:multiLevelType w:val="multilevel"/>
    <w:tmpl w:val="06E27078"/>
    <w:lvl w:ilvl="0">
      <w:start w:val="1"/>
      <w:numFmt w:val="lowerLetter"/>
      <w:lvlText w:val="(%1)"/>
      <w:lvlJc w:val="left"/>
      <w:pPr>
        <w:tabs>
          <w:tab w:val="num" w:pos="1009"/>
        </w:tabs>
        <w:ind w:left="1009" w:hanging="578"/>
      </w:pPr>
      <w:rPr>
        <w:rFonts w:hint="default"/>
      </w:rPr>
    </w:lvl>
    <w:lvl w:ilvl="1">
      <w:start w:val="1"/>
      <w:numFmt w:val="lowerRoman"/>
      <w:lvlText w:val="(%2)"/>
      <w:lvlJc w:val="left"/>
      <w:pPr>
        <w:tabs>
          <w:tab w:val="num" w:pos="1588"/>
        </w:tabs>
        <w:ind w:left="1588" w:hanging="57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976652"/>
    <w:multiLevelType w:val="multilevel"/>
    <w:tmpl w:val="56B60586"/>
    <w:lvl w:ilvl="0">
      <w:start w:val="1"/>
      <w:numFmt w:val="bullet"/>
      <w:pStyle w:val="ListAlt7"/>
      <w:lvlText w:val=""/>
      <w:lvlJc w:val="left"/>
      <w:pPr>
        <w:tabs>
          <w:tab w:val="num" w:pos="1009"/>
        </w:tabs>
        <w:ind w:left="1009" w:hanging="578"/>
      </w:pPr>
      <w:rPr>
        <w:rFonts w:ascii="Symbol" w:hAnsi="Symbol" w:hint="default"/>
      </w:rPr>
    </w:lvl>
    <w:lvl w:ilvl="1">
      <w:start w:val="1"/>
      <w:numFmt w:val="bullet"/>
      <w:pStyle w:val="List-sublist"/>
      <w:lvlText w:val=""/>
      <w:lvlJc w:val="left"/>
      <w:pPr>
        <w:ind w:left="1588" w:hanging="579"/>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93951"/>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B7041B"/>
    <w:multiLevelType w:val="multilevel"/>
    <w:tmpl w:val="5838C3BA"/>
    <w:lvl w:ilvl="0">
      <w:start w:val="1"/>
      <w:numFmt w:val="bullet"/>
      <w:lvlText w:val=""/>
      <w:lvlJc w:val="left"/>
      <w:pPr>
        <w:tabs>
          <w:tab w:val="num" w:pos="1009"/>
        </w:tabs>
        <w:ind w:left="1009" w:hanging="57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3F5D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3C56C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A675B1"/>
    <w:multiLevelType w:val="hybridMultilevel"/>
    <w:tmpl w:val="91B65918"/>
    <w:lvl w:ilvl="0" w:tplc="27041AF4">
      <w:start w:val="1"/>
      <w:numFmt w:val="decimal"/>
      <w:pStyle w:val="List1Alt6"/>
      <w:lvlText w:val="%1."/>
      <w:lvlJc w:val="left"/>
      <w:pPr>
        <w:tabs>
          <w:tab w:val="num" w:pos="1009"/>
        </w:tabs>
        <w:ind w:left="1009" w:hanging="578"/>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407C14D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C65A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DC0718A"/>
    <w:multiLevelType w:val="multilevel"/>
    <w:tmpl w:val="37F0730E"/>
    <w:name w:val="bilaga"/>
    <w:lvl w:ilvl="0">
      <w:start w:val="1"/>
      <w:numFmt w:val="lowerLetter"/>
      <w:lvlRestart w:val="0"/>
      <w:pStyle w:val="Listlevel1aAlt5"/>
      <w:lvlText w:val="(%1)"/>
      <w:lvlJc w:val="left"/>
      <w:pPr>
        <w:tabs>
          <w:tab w:val="num" w:pos="1009"/>
        </w:tabs>
        <w:ind w:left="1009" w:hanging="578"/>
      </w:pPr>
      <w:rPr>
        <w:rFonts w:hint="default"/>
      </w:rPr>
    </w:lvl>
    <w:lvl w:ilvl="1">
      <w:start w:val="1"/>
      <w:numFmt w:val="lowerRoman"/>
      <w:pStyle w:val="Listlevel2i"/>
      <w:lvlText w:val="(%2)"/>
      <w:lvlJc w:val="left"/>
      <w:pPr>
        <w:tabs>
          <w:tab w:val="num" w:pos="1587"/>
        </w:tabs>
        <w:ind w:left="1587" w:hanging="578"/>
      </w:pPr>
      <w:rPr>
        <w:rFonts w:hint="default"/>
      </w:rPr>
    </w:lvl>
    <w:lvl w:ilvl="2">
      <w:start w:val="1"/>
      <w:numFmt w:val="upperLetter"/>
      <w:pStyle w:val="Listlevel3A"/>
      <w:lvlText w:val="(%3)"/>
      <w:lvlJc w:val="left"/>
      <w:pPr>
        <w:tabs>
          <w:tab w:val="num" w:pos="2166"/>
        </w:tabs>
        <w:ind w:left="2166" w:hanging="579"/>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555C67EC"/>
    <w:multiLevelType w:val="multilevel"/>
    <w:tmpl w:val="3FFE4B1E"/>
    <w:lvl w:ilvl="0">
      <w:start w:val="1"/>
      <w:numFmt w:val="decimal"/>
      <w:pStyle w:val="Heading1"/>
      <w:lvlText w:val="%1."/>
      <w:lvlJc w:val="left"/>
      <w:pPr>
        <w:tabs>
          <w:tab w:val="num" w:pos="0"/>
        </w:tabs>
        <w:ind w:left="1009" w:hanging="1009"/>
      </w:pPr>
      <w:rPr>
        <w:rFonts w:hint="default"/>
      </w:rPr>
    </w:lvl>
    <w:lvl w:ilvl="1">
      <w:start w:val="1"/>
      <w:numFmt w:val="decimal"/>
      <w:pStyle w:val="Heading2"/>
      <w:lvlText w:val="%1.%2"/>
      <w:lvlJc w:val="left"/>
      <w:pPr>
        <w:tabs>
          <w:tab w:val="num" w:pos="0"/>
        </w:tabs>
        <w:ind w:left="1009" w:hanging="1009"/>
      </w:pPr>
      <w:rPr>
        <w:rFonts w:hint="default"/>
      </w:rPr>
    </w:lvl>
    <w:lvl w:ilvl="2">
      <w:start w:val="1"/>
      <w:numFmt w:val="decimal"/>
      <w:pStyle w:val="Heading3"/>
      <w:lvlText w:val="%1.%2.%3"/>
      <w:lvlJc w:val="left"/>
      <w:pPr>
        <w:tabs>
          <w:tab w:val="num" w:pos="0"/>
        </w:tabs>
        <w:ind w:left="1009" w:hanging="1009"/>
      </w:pPr>
      <w:rPr>
        <w:rFonts w:hint="default"/>
      </w:rPr>
    </w:lvl>
    <w:lvl w:ilvl="3">
      <w:start w:val="1"/>
      <w:numFmt w:val="decimal"/>
      <w:pStyle w:val="Heading4"/>
      <w:lvlText w:val="%1.%2.%3.%4"/>
      <w:lvlJc w:val="left"/>
      <w:pPr>
        <w:tabs>
          <w:tab w:val="num" w:pos="0"/>
        </w:tabs>
        <w:ind w:left="1009" w:hanging="1009"/>
      </w:pPr>
      <w:rPr>
        <w:rFonts w:ascii="Times New Roman" w:hAnsi="Times New Roman" w:hint="default"/>
        <w:b w:val="0"/>
        <w:i w:val="0"/>
        <w:sz w:val="22"/>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7D351E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9425115"/>
    <w:multiLevelType w:val="multilevel"/>
    <w:tmpl w:val="C812DA4E"/>
    <w:lvl w:ilvl="0">
      <w:start w:val="1"/>
      <w:numFmt w:val="decimal"/>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rFonts w:hint="default"/>
      </w:rPr>
    </w:lvl>
    <w:lvl w:ilvl="3">
      <w:start w:val="1"/>
      <w:numFmt w:val="decimal"/>
      <w:lvlText w:val="%1.%2.%3.%4"/>
      <w:lvlJc w:val="left"/>
      <w:pPr>
        <w:tabs>
          <w:tab w:val="num" w:pos="0"/>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AB9005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31B31BB"/>
    <w:multiLevelType w:val="multilevel"/>
    <w:tmpl w:val="A412F5F0"/>
    <w:lvl w:ilvl="0">
      <w:start w:val="1"/>
      <w:numFmt w:val="decimal"/>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rFonts w:hint="default"/>
      </w:rPr>
    </w:lvl>
    <w:lvl w:ilvl="3">
      <w:start w:val="1"/>
      <w:numFmt w:val="decimal"/>
      <w:lvlText w:val="%1.%2.%3.%4"/>
      <w:lvlJc w:val="left"/>
      <w:pPr>
        <w:tabs>
          <w:tab w:val="num" w:pos="0"/>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4B62B48"/>
    <w:multiLevelType w:val="multilevel"/>
    <w:tmpl w:val="F46A2714"/>
    <w:lvl w:ilvl="0">
      <w:start w:val="1"/>
      <w:numFmt w:val="decimal"/>
      <w:lvlRestart w:val="0"/>
      <w:suff w:val="nothing"/>
      <w:lvlText w:val="Bilaga %1"/>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lvlText w:val="%3%2."/>
      <w:lvlJc w:val="left"/>
      <w:pPr>
        <w:tabs>
          <w:tab w:val="num" w:pos="1009"/>
        </w:tabs>
        <w:ind w:left="1009" w:hanging="1009"/>
      </w:pPr>
      <w:rPr>
        <w:rFonts w:hint="default"/>
      </w:rPr>
    </w:lvl>
    <w:lvl w:ilvl="3">
      <w:start w:val="1"/>
      <w:numFmt w:val="decimal"/>
      <w:lvlText w:val="%3.%4"/>
      <w:lvlJc w:val="left"/>
      <w:pPr>
        <w:tabs>
          <w:tab w:val="num" w:pos="1009"/>
        </w:tabs>
        <w:ind w:left="1009" w:hanging="1009"/>
      </w:pPr>
      <w:rPr>
        <w:rFonts w:hint="default"/>
      </w:rPr>
    </w:lvl>
    <w:lvl w:ilvl="4">
      <w:start w:val="1"/>
      <w:numFmt w:val="decimal"/>
      <w:lvlText w:val="%3.%4.%5"/>
      <w:lvlJc w:val="left"/>
      <w:pPr>
        <w:tabs>
          <w:tab w:val="num" w:pos="1009"/>
        </w:tabs>
        <w:ind w:left="1009" w:hanging="1009"/>
      </w:pPr>
      <w:rPr>
        <w:rFonts w:hint="default"/>
      </w:rPr>
    </w:lvl>
    <w:lvl w:ilvl="5">
      <w:start w:val="1"/>
      <w:numFmt w:val="lowerLetter"/>
      <w:lvlText w:val="(%6)"/>
      <w:lvlJc w:val="left"/>
      <w:pPr>
        <w:tabs>
          <w:tab w:val="num" w:pos="3957"/>
        </w:tabs>
        <w:ind w:left="3600" w:firstLine="0"/>
      </w:pPr>
      <w:rPr>
        <w:rFonts w:hint="default"/>
      </w:rPr>
    </w:lvl>
    <w:lvl w:ilvl="6">
      <w:start w:val="1"/>
      <w:numFmt w:val="lowerRoman"/>
      <w:lvlText w:val="(%7)"/>
      <w:lvlJc w:val="left"/>
      <w:pPr>
        <w:tabs>
          <w:tab w:val="num" w:pos="4677"/>
        </w:tabs>
        <w:ind w:left="4320" w:firstLine="0"/>
      </w:pPr>
      <w:rPr>
        <w:rFonts w:hint="default"/>
      </w:rPr>
    </w:lvl>
    <w:lvl w:ilvl="7">
      <w:start w:val="1"/>
      <w:numFmt w:val="lowerLetter"/>
      <w:lvlText w:val="(%8)"/>
      <w:lvlJc w:val="left"/>
      <w:pPr>
        <w:tabs>
          <w:tab w:val="num" w:pos="5397"/>
        </w:tabs>
        <w:ind w:left="5040" w:firstLine="0"/>
      </w:pPr>
      <w:rPr>
        <w:rFonts w:hint="default"/>
      </w:rPr>
    </w:lvl>
    <w:lvl w:ilvl="8">
      <w:start w:val="1"/>
      <w:numFmt w:val="lowerRoman"/>
      <w:lvlText w:val="(%9)"/>
      <w:lvlJc w:val="left"/>
      <w:pPr>
        <w:tabs>
          <w:tab w:val="num" w:pos="6117"/>
        </w:tabs>
        <w:ind w:left="5760" w:firstLine="0"/>
      </w:pPr>
      <w:rPr>
        <w:rFonts w:hint="default"/>
      </w:rPr>
    </w:lvl>
  </w:abstractNum>
  <w:abstractNum w:abstractNumId="27" w15:restartNumberingAfterBreak="0">
    <w:nsid w:val="79910EFB"/>
    <w:multiLevelType w:val="multilevel"/>
    <w:tmpl w:val="B664913C"/>
    <w:lvl w:ilvl="0">
      <w:start w:val="1"/>
      <w:numFmt w:val="decimal"/>
      <w:pStyle w:val="Schedule"/>
      <w:suff w:val="space"/>
      <w:lvlText w:val="Bilaga %1"/>
      <w:lvlJc w:val="left"/>
      <w:pPr>
        <w:ind w:left="0" w:firstLine="0"/>
      </w:pPr>
      <w:rPr>
        <w:rFonts w:hint="default"/>
      </w:rPr>
    </w:lvl>
    <w:lvl w:ilvl="1">
      <w:start w:val="1"/>
      <w:numFmt w:val="none"/>
      <w:pStyle w:val="ScheduleHeadingToC"/>
      <w:lvlText w:val=""/>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BD26AAA"/>
    <w:multiLevelType w:val="multilevel"/>
    <w:tmpl w:val="35BCEE28"/>
    <w:lvl w:ilvl="0">
      <w:start w:val="1"/>
      <w:numFmt w:val="decimal"/>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66250654">
    <w:abstractNumId w:val="8"/>
  </w:num>
  <w:num w:numId="2" w16cid:durableId="335151806">
    <w:abstractNumId w:val="3"/>
  </w:num>
  <w:num w:numId="3" w16cid:durableId="944965807">
    <w:abstractNumId w:val="2"/>
  </w:num>
  <w:num w:numId="4" w16cid:durableId="1573155967">
    <w:abstractNumId w:val="1"/>
  </w:num>
  <w:num w:numId="5" w16cid:durableId="220596946">
    <w:abstractNumId w:val="0"/>
  </w:num>
  <w:num w:numId="6" w16cid:durableId="885219743">
    <w:abstractNumId w:val="9"/>
  </w:num>
  <w:num w:numId="7" w16cid:durableId="1205020293">
    <w:abstractNumId w:val="7"/>
  </w:num>
  <w:num w:numId="8" w16cid:durableId="2128623719">
    <w:abstractNumId w:val="6"/>
  </w:num>
  <w:num w:numId="9" w16cid:durableId="1319073903">
    <w:abstractNumId w:val="5"/>
  </w:num>
  <w:num w:numId="10" w16cid:durableId="739792409">
    <w:abstractNumId w:val="4"/>
  </w:num>
  <w:num w:numId="11" w16cid:durableId="1087115075">
    <w:abstractNumId w:val="28"/>
  </w:num>
  <w:num w:numId="12" w16cid:durableId="661083797">
    <w:abstractNumId w:val="13"/>
  </w:num>
  <w:num w:numId="13" w16cid:durableId="1386415506">
    <w:abstractNumId w:val="19"/>
  </w:num>
  <w:num w:numId="14" w16cid:durableId="280579740">
    <w:abstractNumId w:val="25"/>
  </w:num>
  <w:num w:numId="15" w16cid:durableId="924612325">
    <w:abstractNumId w:val="15"/>
  </w:num>
  <w:num w:numId="16" w16cid:durableId="1826969271">
    <w:abstractNumId w:val="10"/>
  </w:num>
  <w:num w:numId="17" w16cid:durableId="1900748410">
    <w:abstractNumId w:val="24"/>
  </w:num>
  <w:num w:numId="18" w16cid:durableId="2064518931">
    <w:abstractNumId w:val="21"/>
  </w:num>
  <w:num w:numId="19" w16cid:durableId="1415277419">
    <w:abstractNumId w:val="23"/>
  </w:num>
  <w:num w:numId="20" w16cid:durableId="1763719548">
    <w:abstractNumId w:val="11"/>
  </w:num>
  <w:num w:numId="21" w16cid:durableId="116460667">
    <w:abstractNumId w:val="17"/>
  </w:num>
  <w:num w:numId="22" w16cid:durableId="159123379">
    <w:abstractNumId w:val="12"/>
  </w:num>
  <w:num w:numId="23" w16cid:durableId="10304544">
    <w:abstractNumId w:val="14"/>
  </w:num>
  <w:num w:numId="24" w16cid:durableId="672534837">
    <w:abstractNumId w:val="22"/>
  </w:num>
  <w:num w:numId="25" w16cid:durableId="1191802636">
    <w:abstractNumId w:val="18"/>
  </w:num>
  <w:num w:numId="26" w16cid:durableId="2028171048">
    <w:abstractNumId w:val="16"/>
  </w:num>
  <w:num w:numId="27" w16cid:durableId="1214579294">
    <w:abstractNumId w:val="26"/>
  </w:num>
  <w:num w:numId="28" w16cid:durableId="1358114674">
    <w:abstractNumId w:val="20"/>
  </w:num>
  <w:num w:numId="29" w16cid:durableId="1349329291">
    <w:abstractNumId w:val="26"/>
  </w:num>
  <w:num w:numId="30" w16cid:durableId="952639669">
    <w:abstractNumId w:val="27"/>
  </w:num>
  <w:num w:numId="31" w16cid:durableId="6755885">
    <w:abstractNumId w:val="27"/>
  </w:num>
  <w:num w:numId="32" w16cid:durableId="1155297199">
    <w:abstractNumId w:val="27"/>
  </w:num>
  <w:num w:numId="33" w16cid:durableId="204955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stylePaneSortMethod w:val="00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date" w:val=" "/>
    <w:docVar w:name="datum" w:val=" "/>
    <w:docVar w:name="DraftDateDate" w:val=" "/>
    <w:docVar w:name="first" w:val="true"/>
    <w:docVar w:name="MSAlanguage" w:val="SV"/>
    <w:docVar w:name="specialDraft" w:val=" "/>
    <w:docVar w:name="specialDraftdate" w:val=" "/>
  </w:docVars>
  <w:rsids>
    <w:rsidRoot w:val="00584DF0"/>
    <w:rsid w:val="00000DCC"/>
    <w:rsid w:val="000031E0"/>
    <w:rsid w:val="00003A8E"/>
    <w:rsid w:val="00005868"/>
    <w:rsid w:val="00011461"/>
    <w:rsid w:val="000138A7"/>
    <w:rsid w:val="00020323"/>
    <w:rsid w:val="00032DB9"/>
    <w:rsid w:val="00055F96"/>
    <w:rsid w:val="000675A3"/>
    <w:rsid w:val="0006791F"/>
    <w:rsid w:val="00071549"/>
    <w:rsid w:val="00090AFD"/>
    <w:rsid w:val="00094671"/>
    <w:rsid w:val="00096D8D"/>
    <w:rsid w:val="000A066A"/>
    <w:rsid w:val="000B0A06"/>
    <w:rsid w:val="000B3F8B"/>
    <w:rsid w:val="000C2ED0"/>
    <w:rsid w:val="000C667B"/>
    <w:rsid w:val="000C7B20"/>
    <w:rsid w:val="000D01A9"/>
    <w:rsid w:val="000D300F"/>
    <w:rsid w:val="000D75FF"/>
    <w:rsid w:val="000E0F77"/>
    <w:rsid w:val="000F22B2"/>
    <w:rsid w:val="000F361F"/>
    <w:rsid w:val="000F73DE"/>
    <w:rsid w:val="00101C66"/>
    <w:rsid w:val="00107276"/>
    <w:rsid w:val="00112ABC"/>
    <w:rsid w:val="00114492"/>
    <w:rsid w:val="001166BB"/>
    <w:rsid w:val="00116945"/>
    <w:rsid w:val="00121AD5"/>
    <w:rsid w:val="00121FE5"/>
    <w:rsid w:val="0012472A"/>
    <w:rsid w:val="00126028"/>
    <w:rsid w:val="00126EC8"/>
    <w:rsid w:val="00127141"/>
    <w:rsid w:val="001272BE"/>
    <w:rsid w:val="001315A4"/>
    <w:rsid w:val="00132740"/>
    <w:rsid w:val="001331C5"/>
    <w:rsid w:val="0013387C"/>
    <w:rsid w:val="001531A3"/>
    <w:rsid w:val="001577EF"/>
    <w:rsid w:val="001618E1"/>
    <w:rsid w:val="0016313A"/>
    <w:rsid w:val="0016758E"/>
    <w:rsid w:val="00180F60"/>
    <w:rsid w:val="0018204F"/>
    <w:rsid w:val="00184C3E"/>
    <w:rsid w:val="001861E8"/>
    <w:rsid w:val="00190758"/>
    <w:rsid w:val="00197627"/>
    <w:rsid w:val="00197F91"/>
    <w:rsid w:val="001A605A"/>
    <w:rsid w:val="001B64DF"/>
    <w:rsid w:val="001C1635"/>
    <w:rsid w:val="001C3179"/>
    <w:rsid w:val="001C6FA5"/>
    <w:rsid w:val="001D659B"/>
    <w:rsid w:val="001D7059"/>
    <w:rsid w:val="001E4111"/>
    <w:rsid w:val="001E794D"/>
    <w:rsid w:val="001F01C2"/>
    <w:rsid w:val="001F148D"/>
    <w:rsid w:val="002026E9"/>
    <w:rsid w:val="002114D8"/>
    <w:rsid w:val="00212859"/>
    <w:rsid w:val="00212FA6"/>
    <w:rsid w:val="002335CC"/>
    <w:rsid w:val="00241077"/>
    <w:rsid w:val="00242FB8"/>
    <w:rsid w:val="002718BF"/>
    <w:rsid w:val="00273240"/>
    <w:rsid w:val="00274DF6"/>
    <w:rsid w:val="00274E03"/>
    <w:rsid w:val="00280A64"/>
    <w:rsid w:val="002833E6"/>
    <w:rsid w:val="00287F59"/>
    <w:rsid w:val="002A2B8C"/>
    <w:rsid w:val="002A38EC"/>
    <w:rsid w:val="002A585B"/>
    <w:rsid w:val="002A5CED"/>
    <w:rsid w:val="002B1A7C"/>
    <w:rsid w:val="002B32C7"/>
    <w:rsid w:val="002B72F7"/>
    <w:rsid w:val="002C72A7"/>
    <w:rsid w:val="002D7C0A"/>
    <w:rsid w:val="00301D37"/>
    <w:rsid w:val="0030213B"/>
    <w:rsid w:val="003040A3"/>
    <w:rsid w:val="0030551A"/>
    <w:rsid w:val="00311D19"/>
    <w:rsid w:val="00313FEC"/>
    <w:rsid w:val="00314B20"/>
    <w:rsid w:val="00314B56"/>
    <w:rsid w:val="00316930"/>
    <w:rsid w:val="00323570"/>
    <w:rsid w:val="003245CD"/>
    <w:rsid w:val="00325408"/>
    <w:rsid w:val="00330A66"/>
    <w:rsid w:val="003330BA"/>
    <w:rsid w:val="003359C6"/>
    <w:rsid w:val="00344E29"/>
    <w:rsid w:val="00346834"/>
    <w:rsid w:val="00347C2D"/>
    <w:rsid w:val="00352FD9"/>
    <w:rsid w:val="003621AF"/>
    <w:rsid w:val="00363258"/>
    <w:rsid w:val="00366F9C"/>
    <w:rsid w:val="003765C1"/>
    <w:rsid w:val="003769DD"/>
    <w:rsid w:val="003778AC"/>
    <w:rsid w:val="0038313E"/>
    <w:rsid w:val="00390D70"/>
    <w:rsid w:val="00391964"/>
    <w:rsid w:val="00393899"/>
    <w:rsid w:val="00395DCF"/>
    <w:rsid w:val="003971BA"/>
    <w:rsid w:val="003974ED"/>
    <w:rsid w:val="003B1226"/>
    <w:rsid w:val="003C0784"/>
    <w:rsid w:val="003C42C7"/>
    <w:rsid w:val="003C4810"/>
    <w:rsid w:val="003D458C"/>
    <w:rsid w:val="003D68F4"/>
    <w:rsid w:val="003D70CE"/>
    <w:rsid w:val="003E485E"/>
    <w:rsid w:val="003E72E0"/>
    <w:rsid w:val="003F196E"/>
    <w:rsid w:val="003F3608"/>
    <w:rsid w:val="003F3CC7"/>
    <w:rsid w:val="003F57A0"/>
    <w:rsid w:val="003F58C2"/>
    <w:rsid w:val="00405F55"/>
    <w:rsid w:val="004176A6"/>
    <w:rsid w:val="0042131C"/>
    <w:rsid w:val="00422964"/>
    <w:rsid w:val="00423A6F"/>
    <w:rsid w:val="00424CAF"/>
    <w:rsid w:val="00425B03"/>
    <w:rsid w:val="004323DA"/>
    <w:rsid w:val="00434B5D"/>
    <w:rsid w:val="00441324"/>
    <w:rsid w:val="00443403"/>
    <w:rsid w:val="00445B3C"/>
    <w:rsid w:val="004460AD"/>
    <w:rsid w:val="0044649C"/>
    <w:rsid w:val="00453AEF"/>
    <w:rsid w:val="00453E97"/>
    <w:rsid w:val="00463E68"/>
    <w:rsid w:val="00473675"/>
    <w:rsid w:val="00481D6A"/>
    <w:rsid w:val="00487706"/>
    <w:rsid w:val="00487748"/>
    <w:rsid w:val="0049310B"/>
    <w:rsid w:val="00497020"/>
    <w:rsid w:val="00497E88"/>
    <w:rsid w:val="004A07E4"/>
    <w:rsid w:val="004A2E58"/>
    <w:rsid w:val="004A56E6"/>
    <w:rsid w:val="004C1BBA"/>
    <w:rsid w:val="004D4B4A"/>
    <w:rsid w:val="004D4F0E"/>
    <w:rsid w:val="004E18D1"/>
    <w:rsid w:val="004E440A"/>
    <w:rsid w:val="004E4B93"/>
    <w:rsid w:val="004F2813"/>
    <w:rsid w:val="004F777A"/>
    <w:rsid w:val="00507D8A"/>
    <w:rsid w:val="00511DA4"/>
    <w:rsid w:val="0051378A"/>
    <w:rsid w:val="00514A7D"/>
    <w:rsid w:val="00516135"/>
    <w:rsid w:val="005257B5"/>
    <w:rsid w:val="00530CF4"/>
    <w:rsid w:val="00534603"/>
    <w:rsid w:val="00540CBB"/>
    <w:rsid w:val="00543C8A"/>
    <w:rsid w:val="00550EAF"/>
    <w:rsid w:val="00555E5E"/>
    <w:rsid w:val="00560F05"/>
    <w:rsid w:val="0056141B"/>
    <w:rsid w:val="00562A94"/>
    <w:rsid w:val="00563882"/>
    <w:rsid w:val="00566107"/>
    <w:rsid w:val="0057337A"/>
    <w:rsid w:val="00584DF0"/>
    <w:rsid w:val="00586293"/>
    <w:rsid w:val="00592FDA"/>
    <w:rsid w:val="00594712"/>
    <w:rsid w:val="005A06F4"/>
    <w:rsid w:val="005A14BA"/>
    <w:rsid w:val="005B0CB1"/>
    <w:rsid w:val="005B1355"/>
    <w:rsid w:val="005B2082"/>
    <w:rsid w:val="005B39F6"/>
    <w:rsid w:val="005B3ADA"/>
    <w:rsid w:val="005C14B4"/>
    <w:rsid w:val="005C4F4B"/>
    <w:rsid w:val="005D3E0A"/>
    <w:rsid w:val="005F1CCF"/>
    <w:rsid w:val="005F3186"/>
    <w:rsid w:val="00601600"/>
    <w:rsid w:val="00616808"/>
    <w:rsid w:val="006219D5"/>
    <w:rsid w:val="0062255F"/>
    <w:rsid w:val="00631D6E"/>
    <w:rsid w:val="00633AFD"/>
    <w:rsid w:val="00634ADE"/>
    <w:rsid w:val="0063548B"/>
    <w:rsid w:val="006423AE"/>
    <w:rsid w:val="006430A3"/>
    <w:rsid w:val="00657D6B"/>
    <w:rsid w:val="006618E4"/>
    <w:rsid w:val="00661A88"/>
    <w:rsid w:val="006634AA"/>
    <w:rsid w:val="00664A19"/>
    <w:rsid w:val="00673FA8"/>
    <w:rsid w:val="00676261"/>
    <w:rsid w:val="00677A75"/>
    <w:rsid w:val="0069152E"/>
    <w:rsid w:val="00692579"/>
    <w:rsid w:val="00693494"/>
    <w:rsid w:val="006A0039"/>
    <w:rsid w:val="006A182A"/>
    <w:rsid w:val="006A587F"/>
    <w:rsid w:val="006B2D0A"/>
    <w:rsid w:val="006B35B9"/>
    <w:rsid w:val="006C00A2"/>
    <w:rsid w:val="006C0C49"/>
    <w:rsid w:val="006C1D98"/>
    <w:rsid w:val="006C206A"/>
    <w:rsid w:val="006C5386"/>
    <w:rsid w:val="006D19D1"/>
    <w:rsid w:val="006D346B"/>
    <w:rsid w:val="006E34D1"/>
    <w:rsid w:val="006E43D3"/>
    <w:rsid w:val="006F37D1"/>
    <w:rsid w:val="006F4068"/>
    <w:rsid w:val="006F670E"/>
    <w:rsid w:val="006F676D"/>
    <w:rsid w:val="006F6EB3"/>
    <w:rsid w:val="007041E1"/>
    <w:rsid w:val="00707FFC"/>
    <w:rsid w:val="007153C2"/>
    <w:rsid w:val="00716584"/>
    <w:rsid w:val="00724E70"/>
    <w:rsid w:val="00732436"/>
    <w:rsid w:val="007377E0"/>
    <w:rsid w:val="007560BE"/>
    <w:rsid w:val="00771438"/>
    <w:rsid w:val="007723EC"/>
    <w:rsid w:val="0077451B"/>
    <w:rsid w:val="007772E2"/>
    <w:rsid w:val="00781924"/>
    <w:rsid w:val="00782970"/>
    <w:rsid w:val="00782C45"/>
    <w:rsid w:val="0079030D"/>
    <w:rsid w:val="007931D5"/>
    <w:rsid w:val="007A4A28"/>
    <w:rsid w:val="007C4F1D"/>
    <w:rsid w:val="007C6BB5"/>
    <w:rsid w:val="007D2AA3"/>
    <w:rsid w:val="007D5379"/>
    <w:rsid w:val="007D7F5E"/>
    <w:rsid w:val="007E274F"/>
    <w:rsid w:val="007F255D"/>
    <w:rsid w:val="007F3C2D"/>
    <w:rsid w:val="007F5D90"/>
    <w:rsid w:val="00801E8D"/>
    <w:rsid w:val="008100F9"/>
    <w:rsid w:val="008114F5"/>
    <w:rsid w:val="00813626"/>
    <w:rsid w:val="00815C51"/>
    <w:rsid w:val="00816255"/>
    <w:rsid w:val="00816295"/>
    <w:rsid w:val="00840CBF"/>
    <w:rsid w:val="00847E10"/>
    <w:rsid w:val="0085238A"/>
    <w:rsid w:val="00852F41"/>
    <w:rsid w:val="008724B5"/>
    <w:rsid w:val="00886CE5"/>
    <w:rsid w:val="00891FCF"/>
    <w:rsid w:val="00892302"/>
    <w:rsid w:val="00897AD4"/>
    <w:rsid w:val="008A0624"/>
    <w:rsid w:val="008B06CB"/>
    <w:rsid w:val="008B51DE"/>
    <w:rsid w:val="008B5384"/>
    <w:rsid w:val="008B618D"/>
    <w:rsid w:val="008C6C11"/>
    <w:rsid w:val="008C7F03"/>
    <w:rsid w:val="008D2928"/>
    <w:rsid w:val="008D495F"/>
    <w:rsid w:val="008D7B4B"/>
    <w:rsid w:val="008E0F52"/>
    <w:rsid w:val="008E6497"/>
    <w:rsid w:val="008F2B2E"/>
    <w:rsid w:val="00914F02"/>
    <w:rsid w:val="009345F7"/>
    <w:rsid w:val="00937364"/>
    <w:rsid w:val="00945BAD"/>
    <w:rsid w:val="009571E4"/>
    <w:rsid w:val="009623B1"/>
    <w:rsid w:val="0098019E"/>
    <w:rsid w:val="009916AC"/>
    <w:rsid w:val="00993819"/>
    <w:rsid w:val="00993AF9"/>
    <w:rsid w:val="009A42AB"/>
    <w:rsid w:val="009B6A92"/>
    <w:rsid w:val="009B7B03"/>
    <w:rsid w:val="009C3B57"/>
    <w:rsid w:val="009C7E52"/>
    <w:rsid w:val="009D10B1"/>
    <w:rsid w:val="009D2ED5"/>
    <w:rsid w:val="009D663B"/>
    <w:rsid w:val="009D793A"/>
    <w:rsid w:val="009E0FF5"/>
    <w:rsid w:val="009E29FC"/>
    <w:rsid w:val="009E3F57"/>
    <w:rsid w:val="009E42F1"/>
    <w:rsid w:val="009E6407"/>
    <w:rsid w:val="009F598F"/>
    <w:rsid w:val="009F5BE4"/>
    <w:rsid w:val="00A05FD3"/>
    <w:rsid w:val="00A0623C"/>
    <w:rsid w:val="00A067A0"/>
    <w:rsid w:val="00A12465"/>
    <w:rsid w:val="00A131CE"/>
    <w:rsid w:val="00A13E66"/>
    <w:rsid w:val="00A14886"/>
    <w:rsid w:val="00A168E1"/>
    <w:rsid w:val="00A16C56"/>
    <w:rsid w:val="00A1778B"/>
    <w:rsid w:val="00A22D60"/>
    <w:rsid w:val="00A27D69"/>
    <w:rsid w:val="00A3525B"/>
    <w:rsid w:val="00A37EA3"/>
    <w:rsid w:val="00A43522"/>
    <w:rsid w:val="00A4496B"/>
    <w:rsid w:val="00A478DA"/>
    <w:rsid w:val="00A47926"/>
    <w:rsid w:val="00A51BB7"/>
    <w:rsid w:val="00A70DD6"/>
    <w:rsid w:val="00A7149F"/>
    <w:rsid w:val="00A719F8"/>
    <w:rsid w:val="00A72651"/>
    <w:rsid w:val="00A83959"/>
    <w:rsid w:val="00A85983"/>
    <w:rsid w:val="00A877E4"/>
    <w:rsid w:val="00AA5E9C"/>
    <w:rsid w:val="00AB23C9"/>
    <w:rsid w:val="00AB733C"/>
    <w:rsid w:val="00AC1F38"/>
    <w:rsid w:val="00AC7931"/>
    <w:rsid w:val="00AD10E3"/>
    <w:rsid w:val="00AD36B2"/>
    <w:rsid w:val="00AE2238"/>
    <w:rsid w:val="00AF199C"/>
    <w:rsid w:val="00AF1F22"/>
    <w:rsid w:val="00AF56BF"/>
    <w:rsid w:val="00AF5EA3"/>
    <w:rsid w:val="00AF6389"/>
    <w:rsid w:val="00B151FD"/>
    <w:rsid w:val="00B35917"/>
    <w:rsid w:val="00B42B77"/>
    <w:rsid w:val="00B44A42"/>
    <w:rsid w:val="00B44B3B"/>
    <w:rsid w:val="00B46122"/>
    <w:rsid w:val="00B46609"/>
    <w:rsid w:val="00B47ABB"/>
    <w:rsid w:val="00B503E1"/>
    <w:rsid w:val="00B55CCC"/>
    <w:rsid w:val="00B614CF"/>
    <w:rsid w:val="00B6384F"/>
    <w:rsid w:val="00B6555E"/>
    <w:rsid w:val="00B659E6"/>
    <w:rsid w:val="00B65CA9"/>
    <w:rsid w:val="00B76669"/>
    <w:rsid w:val="00B81794"/>
    <w:rsid w:val="00B9521E"/>
    <w:rsid w:val="00B96F92"/>
    <w:rsid w:val="00BA0A96"/>
    <w:rsid w:val="00BA0ABC"/>
    <w:rsid w:val="00BA32D3"/>
    <w:rsid w:val="00BA5F5C"/>
    <w:rsid w:val="00BB3513"/>
    <w:rsid w:val="00BB4385"/>
    <w:rsid w:val="00BC1BB3"/>
    <w:rsid w:val="00BD62CB"/>
    <w:rsid w:val="00BF0E10"/>
    <w:rsid w:val="00BF2480"/>
    <w:rsid w:val="00C074AE"/>
    <w:rsid w:val="00C12050"/>
    <w:rsid w:val="00C134F4"/>
    <w:rsid w:val="00C23F51"/>
    <w:rsid w:val="00C3070D"/>
    <w:rsid w:val="00C334C0"/>
    <w:rsid w:val="00C35E15"/>
    <w:rsid w:val="00C370EE"/>
    <w:rsid w:val="00C4646F"/>
    <w:rsid w:val="00C47084"/>
    <w:rsid w:val="00C47F24"/>
    <w:rsid w:val="00C508A0"/>
    <w:rsid w:val="00C54F9A"/>
    <w:rsid w:val="00C647F9"/>
    <w:rsid w:val="00C65439"/>
    <w:rsid w:val="00C70598"/>
    <w:rsid w:val="00C73672"/>
    <w:rsid w:val="00C8236C"/>
    <w:rsid w:val="00C95331"/>
    <w:rsid w:val="00C97371"/>
    <w:rsid w:val="00CA4761"/>
    <w:rsid w:val="00CA6144"/>
    <w:rsid w:val="00CB5934"/>
    <w:rsid w:val="00CB6410"/>
    <w:rsid w:val="00CC1E04"/>
    <w:rsid w:val="00CC2EB7"/>
    <w:rsid w:val="00CC4CFF"/>
    <w:rsid w:val="00CC4D20"/>
    <w:rsid w:val="00CC6A98"/>
    <w:rsid w:val="00CD14CC"/>
    <w:rsid w:val="00CD2E64"/>
    <w:rsid w:val="00CD7A80"/>
    <w:rsid w:val="00CE05D7"/>
    <w:rsid w:val="00CE33FB"/>
    <w:rsid w:val="00CE6E23"/>
    <w:rsid w:val="00CF1E62"/>
    <w:rsid w:val="00CF45A4"/>
    <w:rsid w:val="00CF7234"/>
    <w:rsid w:val="00D01A64"/>
    <w:rsid w:val="00D05920"/>
    <w:rsid w:val="00D1727F"/>
    <w:rsid w:val="00D249AD"/>
    <w:rsid w:val="00D413F7"/>
    <w:rsid w:val="00D433BD"/>
    <w:rsid w:val="00D45E55"/>
    <w:rsid w:val="00D46D9B"/>
    <w:rsid w:val="00D561D3"/>
    <w:rsid w:val="00D573B9"/>
    <w:rsid w:val="00D57F18"/>
    <w:rsid w:val="00D62224"/>
    <w:rsid w:val="00D643CF"/>
    <w:rsid w:val="00D65CBE"/>
    <w:rsid w:val="00D67848"/>
    <w:rsid w:val="00D82E79"/>
    <w:rsid w:val="00D87CA2"/>
    <w:rsid w:val="00D92BB9"/>
    <w:rsid w:val="00DA21A5"/>
    <w:rsid w:val="00DA4779"/>
    <w:rsid w:val="00DA5CAF"/>
    <w:rsid w:val="00DC18DF"/>
    <w:rsid w:val="00DC5585"/>
    <w:rsid w:val="00DD6358"/>
    <w:rsid w:val="00DE2404"/>
    <w:rsid w:val="00DE669C"/>
    <w:rsid w:val="00DF01E8"/>
    <w:rsid w:val="00E00BEC"/>
    <w:rsid w:val="00E157B8"/>
    <w:rsid w:val="00E3256F"/>
    <w:rsid w:val="00E35020"/>
    <w:rsid w:val="00E37AB3"/>
    <w:rsid w:val="00E44C3C"/>
    <w:rsid w:val="00E52156"/>
    <w:rsid w:val="00E80EE4"/>
    <w:rsid w:val="00E81568"/>
    <w:rsid w:val="00E82067"/>
    <w:rsid w:val="00E84F27"/>
    <w:rsid w:val="00E904AE"/>
    <w:rsid w:val="00E9051C"/>
    <w:rsid w:val="00E9455D"/>
    <w:rsid w:val="00E9560A"/>
    <w:rsid w:val="00EA2FA4"/>
    <w:rsid w:val="00EB5BE7"/>
    <w:rsid w:val="00EB744E"/>
    <w:rsid w:val="00ED2095"/>
    <w:rsid w:val="00ED2785"/>
    <w:rsid w:val="00ED2D26"/>
    <w:rsid w:val="00ED7017"/>
    <w:rsid w:val="00EE37F6"/>
    <w:rsid w:val="00EE3DF0"/>
    <w:rsid w:val="00EF21C0"/>
    <w:rsid w:val="00EF3201"/>
    <w:rsid w:val="00EF3989"/>
    <w:rsid w:val="00EF4673"/>
    <w:rsid w:val="00F01E1F"/>
    <w:rsid w:val="00F032C7"/>
    <w:rsid w:val="00F04B60"/>
    <w:rsid w:val="00F06339"/>
    <w:rsid w:val="00F066A1"/>
    <w:rsid w:val="00F152CC"/>
    <w:rsid w:val="00F16E98"/>
    <w:rsid w:val="00F16F87"/>
    <w:rsid w:val="00F231CB"/>
    <w:rsid w:val="00F31420"/>
    <w:rsid w:val="00F3380E"/>
    <w:rsid w:val="00F37386"/>
    <w:rsid w:val="00F40AD4"/>
    <w:rsid w:val="00F432D4"/>
    <w:rsid w:val="00F43B71"/>
    <w:rsid w:val="00F54033"/>
    <w:rsid w:val="00F54076"/>
    <w:rsid w:val="00F54129"/>
    <w:rsid w:val="00F610F7"/>
    <w:rsid w:val="00F808FE"/>
    <w:rsid w:val="00F82CCA"/>
    <w:rsid w:val="00F96B3B"/>
    <w:rsid w:val="00FA4B94"/>
    <w:rsid w:val="00FC12DD"/>
    <w:rsid w:val="00FC44F3"/>
    <w:rsid w:val="00FC4B6C"/>
    <w:rsid w:val="00FC5DDB"/>
    <w:rsid w:val="00FC62D3"/>
    <w:rsid w:val="00FE0986"/>
    <w:rsid w:val="00FE4284"/>
    <w:rsid w:val="00FE437F"/>
    <w:rsid w:val="00FE5181"/>
    <w:rsid w:val="00FF5C8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3DA28D"/>
  <w15:docId w15:val="{30EA4EC2-CB18-4EBE-9FE3-D484AA0F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Alt+B"/>
    <w:qFormat/>
    <w:rsid w:val="00F432D4"/>
    <w:pPr>
      <w:spacing w:after="240"/>
    </w:pPr>
    <w:rPr>
      <w:sz w:val="22"/>
      <w:szCs w:val="24"/>
    </w:rPr>
  </w:style>
  <w:style w:type="paragraph" w:styleId="Heading1">
    <w:name w:val="heading 1"/>
    <w:aliases w:val="Heading 1 Alt+1"/>
    <w:basedOn w:val="Normal"/>
    <w:next w:val="Normal"/>
    <w:qFormat/>
    <w:rsid w:val="00441324"/>
    <w:pPr>
      <w:keepNext/>
      <w:numPr>
        <w:numId w:val="18"/>
      </w:numPr>
      <w:spacing w:before="240"/>
      <w:outlineLvl w:val="0"/>
    </w:pPr>
    <w:rPr>
      <w:rFonts w:cs="Arial"/>
      <w:b/>
      <w:bCs/>
      <w:sz w:val="28"/>
      <w:szCs w:val="28"/>
    </w:rPr>
  </w:style>
  <w:style w:type="paragraph" w:styleId="Heading2">
    <w:name w:val="heading 2"/>
    <w:aliases w:val="Heading 2 Alt+2"/>
    <w:basedOn w:val="Normal"/>
    <w:next w:val="Normal"/>
    <w:qFormat/>
    <w:rsid w:val="00441324"/>
    <w:pPr>
      <w:keepNext/>
      <w:numPr>
        <w:ilvl w:val="1"/>
        <w:numId w:val="18"/>
      </w:numPr>
      <w:spacing w:before="120"/>
      <w:outlineLvl w:val="1"/>
    </w:pPr>
    <w:rPr>
      <w:rFonts w:cs="Arial"/>
      <w:b/>
      <w:bCs/>
      <w:iCs/>
    </w:rPr>
  </w:style>
  <w:style w:type="paragraph" w:styleId="Heading3">
    <w:name w:val="heading 3"/>
    <w:aliases w:val="Heading 3 Alt+3"/>
    <w:basedOn w:val="Normal"/>
    <w:next w:val="Normal"/>
    <w:qFormat/>
    <w:rsid w:val="00441324"/>
    <w:pPr>
      <w:keepNext/>
      <w:numPr>
        <w:ilvl w:val="2"/>
        <w:numId w:val="18"/>
      </w:numPr>
      <w:outlineLvl w:val="2"/>
    </w:pPr>
    <w:rPr>
      <w:rFonts w:cs="Arial"/>
      <w:bCs/>
      <w:u w:val="single"/>
    </w:rPr>
  </w:style>
  <w:style w:type="paragraph" w:styleId="Heading4">
    <w:name w:val="heading 4"/>
    <w:aliases w:val="Heading 4 Alt+4"/>
    <w:basedOn w:val="Normal"/>
    <w:next w:val="Normal"/>
    <w:qFormat/>
    <w:rsid w:val="00DA5CAF"/>
    <w:pPr>
      <w:keepNext/>
      <w:numPr>
        <w:ilvl w:val="3"/>
        <w:numId w:val="18"/>
      </w:numPr>
      <w:outlineLvl w:val="3"/>
    </w:pPr>
    <w:rPr>
      <w:bCs/>
      <w:i/>
    </w:rPr>
  </w:style>
  <w:style w:type="paragraph" w:styleId="Heading5">
    <w:name w:val="heading 5"/>
    <w:basedOn w:val="Normal"/>
    <w:next w:val="Normal"/>
    <w:semiHidden/>
    <w:qFormat/>
    <w:rsid w:val="00441324"/>
    <w:pPr>
      <w:numPr>
        <w:ilvl w:val="4"/>
        <w:numId w:val="18"/>
      </w:numPr>
      <w:spacing w:before="240" w:after="60"/>
      <w:outlineLvl w:val="4"/>
    </w:pPr>
    <w:rPr>
      <w:b/>
      <w:bCs/>
      <w:i/>
      <w:iCs/>
      <w:sz w:val="26"/>
      <w:szCs w:val="26"/>
    </w:rPr>
  </w:style>
  <w:style w:type="paragraph" w:styleId="Heading6">
    <w:name w:val="heading 6"/>
    <w:basedOn w:val="Normal"/>
    <w:next w:val="Normal"/>
    <w:semiHidden/>
    <w:qFormat/>
    <w:rsid w:val="00441324"/>
    <w:pPr>
      <w:numPr>
        <w:ilvl w:val="5"/>
        <w:numId w:val="18"/>
      </w:numPr>
      <w:spacing w:before="240" w:after="60"/>
      <w:outlineLvl w:val="5"/>
    </w:pPr>
    <w:rPr>
      <w:b/>
      <w:bCs/>
      <w:szCs w:val="22"/>
    </w:rPr>
  </w:style>
  <w:style w:type="paragraph" w:styleId="Heading7">
    <w:name w:val="heading 7"/>
    <w:basedOn w:val="Normal"/>
    <w:next w:val="Normal"/>
    <w:semiHidden/>
    <w:qFormat/>
    <w:rsid w:val="00441324"/>
    <w:pPr>
      <w:numPr>
        <w:ilvl w:val="6"/>
        <w:numId w:val="18"/>
      </w:numPr>
      <w:spacing w:before="240" w:after="60"/>
      <w:outlineLvl w:val="6"/>
    </w:pPr>
  </w:style>
  <w:style w:type="paragraph" w:styleId="Heading8">
    <w:name w:val="heading 8"/>
    <w:basedOn w:val="Normal"/>
    <w:next w:val="Normal"/>
    <w:semiHidden/>
    <w:qFormat/>
    <w:rsid w:val="00441324"/>
    <w:pPr>
      <w:numPr>
        <w:ilvl w:val="7"/>
        <w:numId w:val="18"/>
      </w:numPr>
      <w:spacing w:before="240" w:after="60"/>
      <w:outlineLvl w:val="7"/>
    </w:pPr>
    <w:rPr>
      <w:i/>
      <w:iCs/>
    </w:rPr>
  </w:style>
  <w:style w:type="paragraph" w:styleId="Heading9">
    <w:name w:val="heading 9"/>
    <w:basedOn w:val="Normal"/>
    <w:next w:val="Normal"/>
    <w:semiHidden/>
    <w:qFormat/>
    <w:rsid w:val="00441324"/>
    <w:pPr>
      <w:numPr>
        <w:ilvl w:val="8"/>
        <w:numId w:val="1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indentAltD">
    <w:name w:val="Normal with indent Alt+D"/>
    <w:basedOn w:val="Normal"/>
    <w:qFormat/>
    <w:rsid w:val="00555E5E"/>
    <w:pPr>
      <w:ind w:left="1009"/>
    </w:pPr>
  </w:style>
  <w:style w:type="paragraph" w:customStyle="1" w:styleId="Numbparagr2AltS">
    <w:name w:val="Numb paragr 2 Alt+S"/>
    <w:basedOn w:val="Heading2"/>
    <w:qFormat/>
    <w:rsid w:val="006E34D1"/>
    <w:pPr>
      <w:keepNext w:val="0"/>
      <w:spacing w:before="0"/>
    </w:pPr>
    <w:rPr>
      <w:b w:val="0"/>
    </w:rPr>
  </w:style>
  <w:style w:type="paragraph" w:customStyle="1" w:styleId="Numbparagr3AltU">
    <w:name w:val="Numb paragr 3 Alt+U"/>
    <w:basedOn w:val="Heading3"/>
    <w:qFormat/>
    <w:rsid w:val="006E34D1"/>
    <w:pPr>
      <w:keepNext w:val="0"/>
    </w:pPr>
    <w:rPr>
      <w:u w:val="none"/>
    </w:rPr>
  </w:style>
  <w:style w:type="paragraph" w:customStyle="1" w:styleId="Numbparagr4AltE">
    <w:name w:val="Numb paragr 4 Alt+E"/>
    <w:basedOn w:val="Heading4"/>
    <w:qFormat/>
    <w:rsid w:val="008724B5"/>
    <w:pPr>
      <w:keepNext w:val="0"/>
    </w:pPr>
    <w:rPr>
      <w:i w:val="0"/>
    </w:rPr>
  </w:style>
  <w:style w:type="paragraph" w:customStyle="1" w:styleId="Listlevel1aAlt5">
    <w:name w:val="List level 1 (a) Alt+5"/>
    <w:basedOn w:val="Normal"/>
    <w:uiPriority w:val="1"/>
    <w:qFormat/>
    <w:rsid w:val="004C1BBA"/>
    <w:pPr>
      <w:numPr>
        <w:numId w:val="28"/>
      </w:numPr>
    </w:pPr>
  </w:style>
  <w:style w:type="paragraph" w:customStyle="1" w:styleId="List1Alt6">
    <w:name w:val="List 1. Alt+6"/>
    <w:basedOn w:val="Normal"/>
    <w:uiPriority w:val="2"/>
    <w:qFormat/>
    <w:rsid w:val="00424CAF"/>
    <w:pPr>
      <w:numPr>
        <w:numId w:val="21"/>
      </w:numPr>
    </w:pPr>
  </w:style>
  <w:style w:type="paragraph" w:customStyle="1" w:styleId="ListAlt7">
    <w:name w:val="List • Alt+7"/>
    <w:basedOn w:val="Normal"/>
    <w:uiPriority w:val="3"/>
    <w:qFormat/>
    <w:rsid w:val="00424CAF"/>
    <w:pPr>
      <w:numPr>
        <w:numId w:val="33"/>
      </w:numPr>
    </w:pPr>
  </w:style>
  <w:style w:type="paragraph" w:customStyle="1" w:styleId="Heading0Alt0">
    <w:name w:val="Heading 0 Alt+0"/>
    <w:basedOn w:val="Normal"/>
    <w:next w:val="Normal"/>
    <w:qFormat/>
    <w:rsid w:val="00424CAF"/>
    <w:pPr>
      <w:keepNext/>
      <w:spacing w:before="240"/>
    </w:pPr>
    <w:rPr>
      <w:b/>
      <w:sz w:val="32"/>
      <w:szCs w:val="32"/>
    </w:rPr>
  </w:style>
  <w:style w:type="paragraph" w:customStyle="1" w:styleId="Schedule">
    <w:name w:val="Schedule"/>
    <w:basedOn w:val="Normal"/>
    <w:next w:val="Normal"/>
    <w:rsid w:val="004C1BBA"/>
    <w:pPr>
      <w:numPr>
        <w:numId w:val="32"/>
      </w:numPr>
      <w:spacing w:after="320"/>
      <w:ind w:right="-850"/>
      <w:jc w:val="right"/>
    </w:pPr>
    <w:rPr>
      <w:b/>
    </w:rPr>
  </w:style>
  <w:style w:type="paragraph" w:customStyle="1" w:styleId="ScheduleHeading">
    <w:name w:val="Schedule Heading"/>
    <w:basedOn w:val="Normal"/>
    <w:next w:val="Normal"/>
    <w:uiPriority w:val="4"/>
    <w:qFormat/>
    <w:rsid w:val="004C1BBA"/>
    <w:pPr>
      <w:keepNext/>
    </w:pPr>
    <w:rPr>
      <w:b/>
      <w:sz w:val="32"/>
    </w:rPr>
  </w:style>
  <w:style w:type="paragraph" w:styleId="Header">
    <w:name w:val="header"/>
    <w:aliases w:val="Header portrait"/>
    <w:basedOn w:val="Normal"/>
    <w:rsid w:val="00F54033"/>
    <w:pPr>
      <w:pBdr>
        <w:bottom w:val="single" w:sz="4" w:space="6" w:color="auto"/>
      </w:pBdr>
      <w:tabs>
        <w:tab w:val="right" w:pos="8505"/>
        <w:tab w:val="right" w:pos="9356"/>
      </w:tabs>
      <w:ind w:left="-851" w:right="-851"/>
    </w:pPr>
    <w:rPr>
      <w:sz w:val="20"/>
      <w:szCs w:val="20"/>
    </w:rPr>
  </w:style>
  <w:style w:type="paragraph" w:styleId="Footer">
    <w:name w:val="footer"/>
    <w:basedOn w:val="Normal"/>
    <w:link w:val="FooterChar"/>
    <w:semiHidden/>
    <w:rsid w:val="006F676D"/>
    <w:pPr>
      <w:tabs>
        <w:tab w:val="center" w:pos="4536"/>
        <w:tab w:val="right" w:pos="9072"/>
      </w:tabs>
      <w:spacing w:after="0"/>
    </w:pPr>
    <w:rPr>
      <w:rFonts w:ascii="Arial Narrow" w:hAnsi="Arial Narrow"/>
      <w:sz w:val="16"/>
    </w:rPr>
  </w:style>
  <w:style w:type="character" w:styleId="PageNumber">
    <w:name w:val="page number"/>
    <w:basedOn w:val="DefaultParagraphFont"/>
    <w:semiHidden/>
    <w:rsid w:val="00E84F27"/>
    <w:rPr>
      <w:sz w:val="20"/>
      <w:lang w:val="sv-SE"/>
    </w:rPr>
  </w:style>
  <w:style w:type="paragraph" w:customStyle="1" w:styleId="Headerlandscape">
    <w:name w:val="Header landscape"/>
    <w:basedOn w:val="Header"/>
    <w:rsid w:val="00F54033"/>
    <w:pPr>
      <w:tabs>
        <w:tab w:val="clear" w:pos="8505"/>
        <w:tab w:val="clear" w:pos="9356"/>
        <w:tab w:val="right" w:pos="13721"/>
        <w:tab w:val="right" w:pos="14572"/>
      </w:tabs>
      <w:ind w:left="-567" w:right="-567"/>
    </w:pPr>
  </w:style>
  <w:style w:type="table" w:customStyle="1" w:styleId="MSA">
    <w:name w:val="MSA"/>
    <w:basedOn w:val="TableNormal"/>
    <w:rsid w:val="00347C2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 w:type="paragraph" w:styleId="TOC1">
    <w:name w:val="toc 1"/>
    <w:basedOn w:val="Normal"/>
    <w:next w:val="Normal"/>
    <w:uiPriority w:val="39"/>
    <w:rsid w:val="003E485E"/>
    <w:pPr>
      <w:tabs>
        <w:tab w:val="left" w:pos="567"/>
        <w:tab w:val="right" w:leader="dot" w:pos="8789"/>
      </w:tabs>
      <w:spacing w:after="120"/>
      <w:ind w:left="567" w:hanging="567"/>
    </w:pPr>
  </w:style>
  <w:style w:type="paragraph" w:styleId="TOC2">
    <w:name w:val="toc 2"/>
    <w:basedOn w:val="TOC1"/>
    <w:next w:val="Normal"/>
    <w:uiPriority w:val="39"/>
    <w:rsid w:val="003E485E"/>
    <w:pPr>
      <w:tabs>
        <w:tab w:val="clear" w:pos="567"/>
        <w:tab w:val="left" w:pos="1134"/>
      </w:tabs>
      <w:ind w:left="1134"/>
    </w:pPr>
  </w:style>
  <w:style w:type="paragraph" w:styleId="TOC3">
    <w:name w:val="toc 3"/>
    <w:basedOn w:val="TOC2"/>
    <w:next w:val="Normal"/>
    <w:uiPriority w:val="39"/>
    <w:rsid w:val="00323570"/>
    <w:pPr>
      <w:tabs>
        <w:tab w:val="clear" w:pos="1134"/>
        <w:tab w:val="left" w:pos="1701"/>
      </w:tabs>
      <w:ind w:left="1701"/>
    </w:pPr>
  </w:style>
  <w:style w:type="paragraph" w:styleId="EnvelopeAddress">
    <w:name w:val="envelope address"/>
    <w:basedOn w:val="Normal"/>
    <w:semiHidden/>
    <w:rsid w:val="00CF7234"/>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semiHidden/>
    <w:rsid w:val="00CF7234"/>
  </w:style>
  <w:style w:type="character" w:styleId="FollowedHyperlink">
    <w:name w:val="FollowedHyperlink"/>
    <w:basedOn w:val="DefaultParagraphFont"/>
    <w:semiHidden/>
    <w:rsid w:val="00CF7234"/>
    <w:rPr>
      <w:color w:val="606420"/>
      <w:u w:val="single"/>
      <w:lang w:val="sv-SE"/>
    </w:rPr>
  </w:style>
  <w:style w:type="paragraph" w:styleId="Closing">
    <w:name w:val="Closing"/>
    <w:basedOn w:val="Normal"/>
    <w:semiHidden/>
    <w:rsid w:val="00CF7234"/>
    <w:pPr>
      <w:ind w:left="4252"/>
    </w:pPr>
  </w:style>
  <w:style w:type="paragraph" w:styleId="EnvelopeReturn">
    <w:name w:val="envelope return"/>
    <w:basedOn w:val="Normal"/>
    <w:semiHidden/>
    <w:rsid w:val="00CF7234"/>
    <w:rPr>
      <w:rFonts w:ascii="Arial" w:hAnsi="Arial" w:cs="Arial"/>
      <w:sz w:val="20"/>
      <w:szCs w:val="20"/>
    </w:rPr>
  </w:style>
  <w:style w:type="paragraph" w:styleId="BalloonText">
    <w:name w:val="Balloon Text"/>
    <w:basedOn w:val="Normal"/>
    <w:semiHidden/>
    <w:rsid w:val="00CF7234"/>
    <w:rPr>
      <w:rFonts w:ascii="Tahoma" w:hAnsi="Tahoma" w:cs="Tahoma"/>
      <w:sz w:val="16"/>
      <w:szCs w:val="16"/>
    </w:rPr>
  </w:style>
  <w:style w:type="paragraph" w:styleId="Caption">
    <w:name w:val="caption"/>
    <w:basedOn w:val="Normal"/>
    <w:next w:val="Normal"/>
    <w:semiHidden/>
    <w:qFormat/>
    <w:rsid w:val="00CF7234"/>
    <w:rPr>
      <w:b/>
      <w:bCs/>
      <w:sz w:val="20"/>
      <w:szCs w:val="20"/>
    </w:rPr>
  </w:style>
  <w:style w:type="character" w:styleId="Emphasis">
    <w:name w:val="Emphasis"/>
    <w:basedOn w:val="DefaultParagraphFont"/>
    <w:semiHidden/>
    <w:qFormat/>
    <w:rsid w:val="00CF7234"/>
    <w:rPr>
      <w:i/>
      <w:iCs/>
      <w:lang w:val="sv-SE"/>
    </w:rPr>
  </w:style>
  <w:style w:type="paragraph" w:styleId="BodyText">
    <w:name w:val="Body Text"/>
    <w:basedOn w:val="Normal"/>
    <w:semiHidden/>
    <w:rsid w:val="00CF7234"/>
    <w:pPr>
      <w:spacing w:after="120"/>
    </w:pPr>
  </w:style>
  <w:style w:type="paragraph" w:styleId="BodyText2">
    <w:name w:val="Body Text 2"/>
    <w:basedOn w:val="Normal"/>
    <w:semiHidden/>
    <w:rsid w:val="00CF7234"/>
    <w:pPr>
      <w:spacing w:after="120" w:line="480" w:lineRule="auto"/>
    </w:pPr>
  </w:style>
  <w:style w:type="paragraph" w:styleId="BodyText3">
    <w:name w:val="Body Text 3"/>
    <w:basedOn w:val="Normal"/>
    <w:semiHidden/>
    <w:rsid w:val="00CF7234"/>
    <w:pPr>
      <w:spacing w:after="120"/>
    </w:pPr>
    <w:rPr>
      <w:sz w:val="16"/>
      <w:szCs w:val="16"/>
    </w:rPr>
  </w:style>
  <w:style w:type="paragraph" w:styleId="BodyTextFirstIndent">
    <w:name w:val="Body Text First Indent"/>
    <w:basedOn w:val="BodyText"/>
    <w:semiHidden/>
    <w:rsid w:val="00CF7234"/>
    <w:pPr>
      <w:ind w:firstLine="210"/>
    </w:pPr>
  </w:style>
  <w:style w:type="paragraph" w:styleId="BodyTextIndent">
    <w:name w:val="Body Text Indent"/>
    <w:basedOn w:val="Normal"/>
    <w:semiHidden/>
    <w:rsid w:val="00CF7234"/>
    <w:pPr>
      <w:spacing w:after="120"/>
      <w:ind w:left="283"/>
    </w:pPr>
  </w:style>
  <w:style w:type="paragraph" w:styleId="BodyTextFirstIndent2">
    <w:name w:val="Body Text First Indent 2"/>
    <w:basedOn w:val="BodyTextIndent"/>
    <w:semiHidden/>
    <w:rsid w:val="00CF7234"/>
    <w:pPr>
      <w:ind w:firstLine="210"/>
    </w:pPr>
  </w:style>
  <w:style w:type="paragraph" w:styleId="BodyTextIndent2">
    <w:name w:val="Body Text Indent 2"/>
    <w:basedOn w:val="Normal"/>
    <w:semiHidden/>
    <w:rsid w:val="00CF7234"/>
    <w:pPr>
      <w:spacing w:after="120" w:line="480" w:lineRule="auto"/>
      <w:ind w:left="283"/>
    </w:pPr>
  </w:style>
  <w:style w:type="paragraph" w:styleId="BodyTextIndent3">
    <w:name w:val="Body Text Indent 3"/>
    <w:basedOn w:val="Normal"/>
    <w:semiHidden/>
    <w:rsid w:val="00CF7234"/>
    <w:pPr>
      <w:spacing w:after="120"/>
      <w:ind w:left="283"/>
    </w:pPr>
    <w:rPr>
      <w:sz w:val="16"/>
      <w:szCs w:val="16"/>
    </w:rPr>
  </w:style>
  <w:style w:type="paragraph" w:styleId="TableofAuthorities">
    <w:name w:val="table of authorities"/>
    <w:basedOn w:val="Normal"/>
    <w:next w:val="Normal"/>
    <w:semiHidden/>
    <w:rsid w:val="00CF7234"/>
    <w:pPr>
      <w:ind w:left="240" w:hanging="240"/>
    </w:pPr>
  </w:style>
  <w:style w:type="paragraph" w:styleId="TOAHeading">
    <w:name w:val="toa heading"/>
    <w:basedOn w:val="Normal"/>
    <w:next w:val="Normal"/>
    <w:semiHidden/>
    <w:rsid w:val="00CF7234"/>
    <w:pPr>
      <w:spacing w:before="120"/>
    </w:pPr>
    <w:rPr>
      <w:rFonts w:ascii="Arial" w:hAnsi="Arial" w:cs="Arial"/>
      <w:b/>
      <w:bCs/>
    </w:rPr>
  </w:style>
  <w:style w:type="paragraph" w:styleId="Date">
    <w:name w:val="Date"/>
    <w:basedOn w:val="Normal"/>
    <w:next w:val="Normal"/>
    <w:semiHidden/>
    <w:rsid w:val="00CF7234"/>
  </w:style>
  <w:style w:type="table" w:styleId="TableSubtle1">
    <w:name w:val="Table Subtle 1"/>
    <w:basedOn w:val="TableNormal"/>
    <w:semiHidden/>
    <w:rsid w:val="00CF723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F723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CF7234"/>
    <w:pPr>
      <w:shd w:val="clear" w:color="auto" w:fill="000080"/>
    </w:pPr>
    <w:rPr>
      <w:rFonts w:ascii="Tahoma" w:hAnsi="Tahoma" w:cs="Tahoma"/>
      <w:sz w:val="20"/>
      <w:szCs w:val="20"/>
    </w:rPr>
  </w:style>
  <w:style w:type="table" w:styleId="TableElegant">
    <w:name w:val="Table Elegant"/>
    <w:basedOn w:val="TableNormal"/>
    <w:semiHidden/>
    <w:rsid w:val="00CF723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CF723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F723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F723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CF7234"/>
  </w:style>
  <w:style w:type="paragraph" w:styleId="TableofFigures">
    <w:name w:val="table of figures"/>
    <w:basedOn w:val="Normal"/>
    <w:next w:val="Normal"/>
    <w:semiHidden/>
    <w:rsid w:val="00CF7234"/>
  </w:style>
  <w:style w:type="character" w:styleId="FootnoteReference">
    <w:name w:val="footnote reference"/>
    <w:basedOn w:val="DefaultParagraphFont"/>
    <w:semiHidden/>
    <w:rsid w:val="00CF7234"/>
    <w:rPr>
      <w:vertAlign w:val="superscript"/>
      <w:lang w:val="sv-SE"/>
    </w:rPr>
  </w:style>
  <w:style w:type="paragraph" w:styleId="FootnoteText">
    <w:name w:val="footnote text"/>
    <w:basedOn w:val="Normal"/>
    <w:semiHidden/>
    <w:rsid w:val="007A4A28"/>
    <w:pPr>
      <w:keepLines/>
      <w:spacing w:after="60"/>
    </w:pPr>
    <w:rPr>
      <w:sz w:val="20"/>
      <w:szCs w:val="20"/>
    </w:rPr>
  </w:style>
  <w:style w:type="table" w:styleId="TableColorful1">
    <w:name w:val="Table Colorful 1"/>
    <w:basedOn w:val="TableNormal"/>
    <w:semiHidden/>
    <w:rsid w:val="00CF723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F723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F723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CF7234"/>
    <w:rPr>
      <w:i/>
      <w:iCs/>
    </w:rPr>
  </w:style>
  <w:style w:type="character" w:styleId="HTMLAcronym">
    <w:name w:val="HTML Acronym"/>
    <w:basedOn w:val="DefaultParagraphFont"/>
    <w:semiHidden/>
    <w:rsid w:val="00CF7234"/>
    <w:rPr>
      <w:lang w:val="sv-SE"/>
    </w:rPr>
  </w:style>
  <w:style w:type="character" w:styleId="HTMLCite">
    <w:name w:val="HTML Cite"/>
    <w:basedOn w:val="DefaultParagraphFont"/>
    <w:semiHidden/>
    <w:rsid w:val="00CF7234"/>
    <w:rPr>
      <w:i/>
      <w:iCs/>
      <w:lang w:val="sv-SE"/>
    </w:rPr>
  </w:style>
  <w:style w:type="character" w:styleId="HTMLDefinition">
    <w:name w:val="HTML Definition"/>
    <w:basedOn w:val="DefaultParagraphFont"/>
    <w:semiHidden/>
    <w:rsid w:val="00CF7234"/>
    <w:rPr>
      <w:i/>
      <w:iCs/>
      <w:lang w:val="sv-SE"/>
    </w:rPr>
  </w:style>
  <w:style w:type="character" w:styleId="HTMLSample">
    <w:name w:val="HTML Sample"/>
    <w:basedOn w:val="DefaultParagraphFont"/>
    <w:semiHidden/>
    <w:rsid w:val="00CF7234"/>
    <w:rPr>
      <w:rFonts w:ascii="Courier New" w:hAnsi="Courier New" w:cs="Courier New"/>
      <w:lang w:val="sv-SE"/>
    </w:rPr>
  </w:style>
  <w:style w:type="paragraph" w:styleId="HTMLPreformatted">
    <w:name w:val="HTML Preformatted"/>
    <w:basedOn w:val="Normal"/>
    <w:semiHidden/>
    <w:rsid w:val="00CF7234"/>
    <w:rPr>
      <w:rFonts w:ascii="Courier New" w:hAnsi="Courier New" w:cs="Courier New"/>
      <w:sz w:val="20"/>
      <w:szCs w:val="20"/>
    </w:rPr>
  </w:style>
  <w:style w:type="character" w:styleId="HTMLCode">
    <w:name w:val="HTML Code"/>
    <w:basedOn w:val="DefaultParagraphFont"/>
    <w:semiHidden/>
    <w:rsid w:val="00CF7234"/>
    <w:rPr>
      <w:rFonts w:ascii="Courier New" w:hAnsi="Courier New" w:cs="Courier New"/>
      <w:sz w:val="20"/>
      <w:szCs w:val="20"/>
      <w:lang w:val="sv-SE"/>
    </w:rPr>
  </w:style>
  <w:style w:type="character" w:styleId="HTMLTypewriter">
    <w:name w:val="HTML Typewriter"/>
    <w:basedOn w:val="DefaultParagraphFont"/>
    <w:semiHidden/>
    <w:rsid w:val="00CF7234"/>
    <w:rPr>
      <w:rFonts w:ascii="Courier New" w:hAnsi="Courier New" w:cs="Courier New"/>
      <w:sz w:val="20"/>
      <w:szCs w:val="20"/>
      <w:lang w:val="sv-SE"/>
    </w:rPr>
  </w:style>
  <w:style w:type="character" w:styleId="HTMLKeyboard">
    <w:name w:val="HTML Keyboard"/>
    <w:basedOn w:val="DefaultParagraphFont"/>
    <w:semiHidden/>
    <w:rsid w:val="00CF7234"/>
    <w:rPr>
      <w:rFonts w:ascii="Courier New" w:hAnsi="Courier New" w:cs="Courier New"/>
      <w:sz w:val="20"/>
      <w:szCs w:val="20"/>
      <w:lang w:val="sv-SE"/>
    </w:rPr>
  </w:style>
  <w:style w:type="character" w:styleId="HTMLVariable">
    <w:name w:val="HTML Variable"/>
    <w:basedOn w:val="DefaultParagraphFont"/>
    <w:semiHidden/>
    <w:rsid w:val="00CF7234"/>
    <w:rPr>
      <w:i/>
      <w:iCs/>
      <w:lang w:val="sv-SE"/>
    </w:rPr>
  </w:style>
  <w:style w:type="character" w:styleId="Hyperlink">
    <w:name w:val="Hyperlink"/>
    <w:basedOn w:val="DefaultParagraphFont"/>
    <w:uiPriority w:val="99"/>
    <w:rsid w:val="00CF7234"/>
    <w:rPr>
      <w:color w:val="0000FF"/>
      <w:u w:val="single"/>
      <w:lang w:val="sv-SE"/>
    </w:rPr>
  </w:style>
  <w:style w:type="paragraph" w:styleId="Index1">
    <w:name w:val="index 1"/>
    <w:basedOn w:val="Normal"/>
    <w:next w:val="Normal"/>
    <w:autoRedefine/>
    <w:semiHidden/>
    <w:rsid w:val="00CF7234"/>
    <w:pPr>
      <w:ind w:left="240" w:hanging="240"/>
    </w:pPr>
  </w:style>
  <w:style w:type="paragraph" w:styleId="Index2">
    <w:name w:val="index 2"/>
    <w:basedOn w:val="Normal"/>
    <w:next w:val="Normal"/>
    <w:autoRedefine/>
    <w:semiHidden/>
    <w:rsid w:val="00CF7234"/>
    <w:pPr>
      <w:ind w:left="480" w:hanging="240"/>
    </w:pPr>
  </w:style>
  <w:style w:type="paragraph" w:styleId="Index3">
    <w:name w:val="index 3"/>
    <w:basedOn w:val="Normal"/>
    <w:next w:val="Normal"/>
    <w:autoRedefine/>
    <w:semiHidden/>
    <w:rsid w:val="00CF7234"/>
    <w:pPr>
      <w:ind w:left="720" w:hanging="240"/>
    </w:pPr>
  </w:style>
  <w:style w:type="paragraph" w:styleId="Index4">
    <w:name w:val="index 4"/>
    <w:basedOn w:val="Normal"/>
    <w:next w:val="Normal"/>
    <w:autoRedefine/>
    <w:semiHidden/>
    <w:rsid w:val="00CF7234"/>
    <w:pPr>
      <w:ind w:left="960" w:hanging="240"/>
    </w:pPr>
  </w:style>
  <w:style w:type="paragraph" w:styleId="Index5">
    <w:name w:val="index 5"/>
    <w:basedOn w:val="Normal"/>
    <w:next w:val="Normal"/>
    <w:autoRedefine/>
    <w:semiHidden/>
    <w:rsid w:val="00CF7234"/>
    <w:pPr>
      <w:ind w:left="1200" w:hanging="240"/>
    </w:pPr>
  </w:style>
  <w:style w:type="paragraph" w:styleId="Index6">
    <w:name w:val="index 6"/>
    <w:basedOn w:val="Normal"/>
    <w:next w:val="Normal"/>
    <w:autoRedefine/>
    <w:semiHidden/>
    <w:rsid w:val="00CF7234"/>
    <w:pPr>
      <w:ind w:left="1440" w:hanging="240"/>
    </w:pPr>
  </w:style>
  <w:style w:type="paragraph" w:styleId="Index7">
    <w:name w:val="index 7"/>
    <w:basedOn w:val="Normal"/>
    <w:next w:val="Normal"/>
    <w:autoRedefine/>
    <w:semiHidden/>
    <w:rsid w:val="00CF7234"/>
    <w:pPr>
      <w:ind w:left="1680" w:hanging="240"/>
    </w:pPr>
  </w:style>
  <w:style w:type="paragraph" w:styleId="Index8">
    <w:name w:val="index 8"/>
    <w:basedOn w:val="Normal"/>
    <w:next w:val="Normal"/>
    <w:autoRedefine/>
    <w:semiHidden/>
    <w:rsid w:val="00CF7234"/>
    <w:pPr>
      <w:ind w:left="1920" w:hanging="240"/>
    </w:pPr>
  </w:style>
  <w:style w:type="paragraph" w:styleId="Index9">
    <w:name w:val="index 9"/>
    <w:basedOn w:val="Normal"/>
    <w:next w:val="Normal"/>
    <w:autoRedefine/>
    <w:semiHidden/>
    <w:rsid w:val="00CF7234"/>
    <w:pPr>
      <w:ind w:left="2160" w:hanging="240"/>
    </w:pPr>
  </w:style>
  <w:style w:type="paragraph" w:styleId="IndexHeading">
    <w:name w:val="index heading"/>
    <w:basedOn w:val="Normal"/>
    <w:next w:val="Index1"/>
    <w:semiHidden/>
    <w:rsid w:val="00CF7234"/>
    <w:rPr>
      <w:rFonts w:ascii="Arial" w:hAnsi="Arial" w:cs="Arial"/>
      <w:b/>
      <w:bCs/>
    </w:rPr>
  </w:style>
  <w:style w:type="paragraph" w:styleId="BlockText">
    <w:name w:val="Block Text"/>
    <w:basedOn w:val="Normal"/>
    <w:semiHidden/>
    <w:rsid w:val="00CF7234"/>
    <w:pPr>
      <w:spacing w:after="120"/>
      <w:ind w:left="1440" w:right="1440"/>
    </w:pPr>
  </w:style>
  <w:style w:type="paragraph" w:styleId="Salutation">
    <w:name w:val="Salutation"/>
    <w:basedOn w:val="Normal"/>
    <w:next w:val="Normal"/>
    <w:semiHidden/>
    <w:rsid w:val="00CF7234"/>
  </w:style>
  <w:style w:type="paragraph" w:styleId="TOC4">
    <w:name w:val="toc 4"/>
    <w:basedOn w:val="Normal"/>
    <w:next w:val="Normal"/>
    <w:semiHidden/>
    <w:rsid w:val="00313FEC"/>
    <w:pPr>
      <w:tabs>
        <w:tab w:val="left" w:pos="2552"/>
        <w:tab w:val="right" w:leader="dot" w:pos="8789"/>
      </w:tabs>
      <w:spacing w:after="120"/>
      <w:ind w:left="2552" w:hanging="851"/>
    </w:pPr>
  </w:style>
  <w:style w:type="paragraph" w:styleId="TOC5">
    <w:name w:val="toc 5"/>
    <w:basedOn w:val="Normal"/>
    <w:next w:val="Normal"/>
    <w:semiHidden/>
    <w:rsid w:val="00313FEC"/>
    <w:pPr>
      <w:tabs>
        <w:tab w:val="left" w:pos="3402"/>
        <w:tab w:val="right" w:leader="dot" w:pos="8789"/>
      </w:tabs>
      <w:spacing w:after="120"/>
      <w:ind w:left="3403" w:hanging="851"/>
    </w:pPr>
  </w:style>
  <w:style w:type="paragraph" w:styleId="TOC6">
    <w:name w:val="toc 6"/>
    <w:basedOn w:val="Normal"/>
    <w:next w:val="Normal"/>
    <w:autoRedefine/>
    <w:semiHidden/>
    <w:rsid w:val="00CF7234"/>
    <w:pPr>
      <w:ind w:left="1200"/>
    </w:pPr>
  </w:style>
  <w:style w:type="paragraph" w:styleId="TOC7">
    <w:name w:val="toc 7"/>
    <w:basedOn w:val="Normal"/>
    <w:next w:val="Normal"/>
    <w:autoRedefine/>
    <w:semiHidden/>
    <w:rsid w:val="00CF7234"/>
    <w:pPr>
      <w:ind w:left="1440"/>
    </w:pPr>
  </w:style>
  <w:style w:type="paragraph" w:styleId="TOC8">
    <w:name w:val="toc 8"/>
    <w:basedOn w:val="Normal"/>
    <w:next w:val="Normal"/>
    <w:autoRedefine/>
    <w:semiHidden/>
    <w:rsid w:val="00CF7234"/>
    <w:pPr>
      <w:ind w:left="1680"/>
    </w:pPr>
  </w:style>
  <w:style w:type="paragraph" w:styleId="TOC9">
    <w:name w:val="toc 9"/>
    <w:basedOn w:val="Normal"/>
    <w:next w:val="Normal"/>
    <w:autoRedefine/>
    <w:semiHidden/>
    <w:rsid w:val="00CF7234"/>
    <w:pPr>
      <w:ind w:left="1920"/>
    </w:pPr>
  </w:style>
  <w:style w:type="paragraph" w:styleId="CommentText">
    <w:name w:val="annotation text"/>
    <w:basedOn w:val="Normal"/>
    <w:semiHidden/>
    <w:rsid w:val="00CF7234"/>
    <w:rPr>
      <w:sz w:val="20"/>
      <w:szCs w:val="20"/>
    </w:rPr>
  </w:style>
  <w:style w:type="character" w:styleId="CommentReference">
    <w:name w:val="annotation reference"/>
    <w:basedOn w:val="DefaultParagraphFont"/>
    <w:semiHidden/>
    <w:rsid w:val="00CF7234"/>
    <w:rPr>
      <w:sz w:val="16"/>
      <w:szCs w:val="16"/>
      <w:lang w:val="sv-SE"/>
    </w:rPr>
  </w:style>
  <w:style w:type="paragraph" w:styleId="CommentSubject">
    <w:name w:val="annotation subject"/>
    <w:basedOn w:val="CommentText"/>
    <w:next w:val="CommentText"/>
    <w:semiHidden/>
    <w:rsid w:val="00CF7234"/>
    <w:rPr>
      <w:b/>
      <w:bCs/>
    </w:rPr>
  </w:style>
  <w:style w:type="paragraph" w:styleId="List">
    <w:name w:val="List"/>
    <w:basedOn w:val="Normal"/>
    <w:semiHidden/>
    <w:rsid w:val="00CF7234"/>
    <w:pPr>
      <w:ind w:left="283" w:hanging="283"/>
    </w:pPr>
  </w:style>
  <w:style w:type="paragraph" w:styleId="List2">
    <w:name w:val="List 2"/>
    <w:basedOn w:val="Normal"/>
    <w:semiHidden/>
    <w:rsid w:val="00CF7234"/>
    <w:pPr>
      <w:ind w:left="566" w:hanging="283"/>
    </w:pPr>
  </w:style>
  <w:style w:type="paragraph" w:styleId="List3">
    <w:name w:val="List 3"/>
    <w:basedOn w:val="Normal"/>
    <w:semiHidden/>
    <w:rsid w:val="00CF7234"/>
    <w:pPr>
      <w:ind w:left="849" w:hanging="283"/>
    </w:pPr>
  </w:style>
  <w:style w:type="paragraph" w:styleId="List4">
    <w:name w:val="List 4"/>
    <w:basedOn w:val="Normal"/>
    <w:semiHidden/>
    <w:rsid w:val="00CF7234"/>
    <w:pPr>
      <w:ind w:left="1132" w:hanging="283"/>
    </w:pPr>
  </w:style>
  <w:style w:type="paragraph" w:styleId="List5">
    <w:name w:val="List 5"/>
    <w:basedOn w:val="Normal"/>
    <w:semiHidden/>
    <w:rsid w:val="00CF7234"/>
    <w:pPr>
      <w:ind w:left="1415" w:hanging="283"/>
    </w:pPr>
  </w:style>
  <w:style w:type="paragraph" w:styleId="ListContinue">
    <w:name w:val="List Continue"/>
    <w:basedOn w:val="Normal"/>
    <w:semiHidden/>
    <w:rsid w:val="00CF7234"/>
    <w:pPr>
      <w:spacing w:after="120"/>
      <w:ind w:left="283"/>
    </w:pPr>
  </w:style>
  <w:style w:type="paragraph" w:styleId="ListContinue2">
    <w:name w:val="List Continue 2"/>
    <w:basedOn w:val="Normal"/>
    <w:semiHidden/>
    <w:rsid w:val="00CF7234"/>
    <w:pPr>
      <w:spacing w:after="120"/>
      <w:ind w:left="566"/>
    </w:pPr>
  </w:style>
  <w:style w:type="paragraph" w:styleId="ListContinue3">
    <w:name w:val="List Continue 3"/>
    <w:basedOn w:val="Normal"/>
    <w:semiHidden/>
    <w:rsid w:val="00CF7234"/>
    <w:pPr>
      <w:spacing w:after="120"/>
      <w:ind w:left="849"/>
    </w:pPr>
  </w:style>
  <w:style w:type="paragraph" w:styleId="ListContinue4">
    <w:name w:val="List Continue 4"/>
    <w:basedOn w:val="Normal"/>
    <w:semiHidden/>
    <w:rsid w:val="00CF7234"/>
    <w:pPr>
      <w:spacing w:after="120"/>
      <w:ind w:left="1132"/>
    </w:pPr>
  </w:style>
  <w:style w:type="paragraph" w:styleId="ListContinue5">
    <w:name w:val="List Continue 5"/>
    <w:basedOn w:val="Normal"/>
    <w:semiHidden/>
    <w:rsid w:val="00CF7234"/>
    <w:pPr>
      <w:spacing w:after="120"/>
      <w:ind w:left="1415"/>
    </w:pPr>
  </w:style>
  <w:style w:type="paragraph" w:styleId="MacroText">
    <w:name w:val="macro"/>
    <w:semiHidden/>
    <w:rsid w:val="00CF723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MessageHeader">
    <w:name w:val="Message Header"/>
    <w:basedOn w:val="Normal"/>
    <w:semiHidden/>
    <w:rsid w:val="00CF72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rsid w:val="00CF723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semiHidden/>
    <w:rsid w:val="00CF7234"/>
  </w:style>
  <w:style w:type="paragraph" w:styleId="NormalIndent">
    <w:name w:val="Normal Indent"/>
    <w:basedOn w:val="Normal"/>
    <w:semiHidden/>
    <w:rsid w:val="00CF7234"/>
    <w:pPr>
      <w:ind w:left="1304"/>
    </w:pPr>
  </w:style>
  <w:style w:type="paragraph" w:styleId="ListNumber">
    <w:name w:val="List Number"/>
    <w:basedOn w:val="Normal"/>
    <w:semiHidden/>
    <w:rsid w:val="00CF7234"/>
    <w:pPr>
      <w:numPr>
        <w:numId w:val="1"/>
      </w:numPr>
    </w:pPr>
  </w:style>
  <w:style w:type="paragraph" w:styleId="ListNumber2">
    <w:name w:val="List Number 2"/>
    <w:basedOn w:val="Normal"/>
    <w:semiHidden/>
    <w:rsid w:val="00CF7234"/>
    <w:pPr>
      <w:numPr>
        <w:numId w:val="2"/>
      </w:numPr>
    </w:pPr>
  </w:style>
  <w:style w:type="paragraph" w:styleId="ListNumber3">
    <w:name w:val="List Number 3"/>
    <w:basedOn w:val="Normal"/>
    <w:semiHidden/>
    <w:rsid w:val="00CF7234"/>
    <w:pPr>
      <w:numPr>
        <w:numId w:val="3"/>
      </w:numPr>
    </w:pPr>
  </w:style>
  <w:style w:type="paragraph" w:styleId="ListNumber4">
    <w:name w:val="List Number 4"/>
    <w:basedOn w:val="Normal"/>
    <w:semiHidden/>
    <w:rsid w:val="00CF7234"/>
    <w:pPr>
      <w:numPr>
        <w:numId w:val="4"/>
      </w:numPr>
    </w:pPr>
  </w:style>
  <w:style w:type="paragraph" w:styleId="ListNumber5">
    <w:name w:val="List Number 5"/>
    <w:basedOn w:val="Normal"/>
    <w:semiHidden/>
    <w:rsid w:val="00CF7234"/>
    <w:pPr>
      <w:numPr>
        <w:numId w:val="5"/>
      </w:numPr>
    </w:pPr>
  </w:style>
  <w:style w:type="paragraph" w:styleId="PlainText">
    <w:name w:val="Plain Text"/>
    <w:basedOn w:val="Normal"/>
    <w:semiHidden/>
    <w:rsid w:val="00CF7234"/>
    <w:rPr>
      <w:rFonts w:ascii="Courier New" w:hAnsi="Courier New" w:cs="Courier New"/>
      <w:sz w:val="20"/>
      <w:szCs w:val="20"/>
    </w:rPr>
  </w:style>
  <w:style w:type="table" w:styleId="TableProfessional">
    <w:name w:val="Table Professional"/>
    <w:basedOn w:val="TableNormal"/>
    <w:semiHidden/>
    <w:rsid w:val="00CF723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semiHidden/>
    <w:rsid w:val="00CF7234"/>
    <w:pPr>
      <w:numPr>
        <w:numId w:val="6"/>
      </w:numPr>
    </w:pPr>
  </w:style>
  <w:style w:type="paragraph" w:styleId="ListBullet2">
    <w:name w:val="List Bullet 2"/>
    <w:basedOn w:val="Normal"/>
    <w:semiHidden/>
    <w:rsid w:val="00CF7234"/>
    <w:pPr>
      <w:numPr>
        <w:numId w:val="7"/>
      </w:numPr>
    </w:pPr>
  </w:style>
  <w:style w:type="paragraph" w:styleId="ListBullet3">
    <w:name w:val="List Bullet 3"/>
    <w:basedOn w:val="Normal"/>
    <w:semiHidden/>
    <w:rsid w:val="00CF7234"/>
    <w:pPr>
      <w:numPr>
        <w:numId w:val="8"/>
      </w:numPr>
    </w:pPr>
  </w:style>
  <w:style w:type="paragraph" w:styleId="ListBullet4">
    <w:name w:val="List Bullet 4"/>
    <w:basedOn w:val="Normal"/>
    <w:semiHidden/>
    <w:rsid w:val="00CF7234"/>
    <w:pPr>
      <w:numPr>
        <w:numId w:val="9"/>
      </w:numPr>
    </w:pPr>
  </w:style>
  <w:style w:type="paragraph" w:styleId="ListBullet5">
    <w:name w:val="List Bullet 5"/>
    <w:basedOn w:val="Normal"/>
    <w:semiHidden/>
    <w:rsid w:val="00CF7234"/>
    <w:pPr>
      <w:numPr>
        <w:numId w:val="10"/>
      </w:numPr>
    </w:pPr>
  </w:style>
  <w:style w:type="character" w:styleId="LineNumber">
    <w:name w:val="line number"/>
    <w:basedOn w:val="DefaultParagraphFont"/>
    <w:semiHidden/>
    <w:rsid w:val="00CF7234"/>
    <w:rPr>
      <w:lang w:val="sv-SE"/>
    </w:rPr>
  </w:style>
  <w:style w:type="paragraph" w:styleId="Title">
    <w:name w:val="Title"/>
    <w:basedOn w:val="Normal"/>
    <w:semiHidden/>
    <w:qFormat/>
    <w:rsid w:val="00CF7234"/>
    <w:pPr>
      <w:spacing w:before="240" w:after="60"/>
      <w:jc w:val="center"/>
      <w:outlineLvl w:val="0"/>
    </w:pPr>
    <w:rPr>
      <w:rFonts w:ascii="Arial" w:hAnsi="Arial" w:cs="Arial"/>
      <w:b/>
      <w:bCs/>
      <w:kern w:val="28"/>
      <w:sz w:val="32"/>
      <w:szCs w:val="32"/>
    </w:rPr>
  </w:style>
  <w:style w:type="paragraph" w:styleId="Signature">
    <w:name w:val="Signature"/>
    <w:basedOn w:val="Normal"/>
    <w:semiHidden/>
    <w:rsid w:val="00CF7234"/>
    <w:pPr>
      <w:ind w:left="4252"/>
    </w:pPr>
  </w:style>
  <w:style w:type="paragraph" w:styleId="EndnoteText">
    <w:name w:val="endnote text"/>
    <w:basedOn w:val="Normal"/>
    <w:semiHidden/>
    <w:rsid w:val="00CF7234"/>
    <w:rPr>
      <w:sz w:val="20"/>
      <w:szCs w:val="20"/>
    </w:rPr>
  </w:style>
  <w:style w:type="character" w:styleId="EndnoteReference">
    <w:name w:val="endnote reference"/>
    <w:basedOn w:val="DefaultParagraphFont"/>
    <w:semiHidden/>
    <w:rsid w:val="00CF7234"/>
    <w:rPr>
      <w:vertAlign w:val="superscript"/>
      <w:lang w:val="sv-SE"/>
    </w:rPr>
  </w:style>
  <w:style w:type="table" w:styleId="TableClassic1">
    <w:name w:val="Table Classic 1"/>
    <w:basedOn w:val="TableNormal"/>
    <w:semiHidden/>
    <w:rsid w:val="00CF723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F723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F723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F723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semiHidden/>
    <w:qFormat/>
    <w:rsid w:val="00CF7234"/>
    <w:rPr>
      <w:b/>
      <w:bCs/>
    </w:rPr>
  </w:style>
  <w:style w:type="table" w:styleId="Table3Deffects1">
    <w:name w:val="Table 3D effects 1"/>
    <w:basedOn w:val="TableNormal"/>
    <w:semiHidden/>
    <w:rsid w:val="00CF723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F723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F723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CF723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F723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F723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F723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F723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CF723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F723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F723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F723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F723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F723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F723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F723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CF723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F723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F723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F723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F723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F723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F723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F723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F723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CF723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semiHidden/>
    <w:qFormat/>
    <w:rsid w:val="00CF7234"/>
    <w:pPr>
      <w:spacing w:after="60"/>
      <w:jc w:val="center"/>
      <w:outlineLvl w:val="1"/>
    </w:pPr>
    <w:rPr>
      <w:rFonts w:ascii="Arial" w:hAnsi="Arial" w:cs="Arial"/>
    </w:rPr>
  </w:style>
  <w:style w:type="table" w:styleId="TableWeb1">
    <w:name w:val="Table Web 1"/>
    <w:basedOn w:val="TableNormal"/>
    <w:semiHidden/>
    <w:rsid w:val="00CF723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F723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F723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titlepage">
    <w:name w:val="Header title page"/>
    <w:basedOn w:val="Normal"/>
    <w:rsid w:val="005F3186"/>
    <w:pPr>
      <w:ind w:left="-851" w:right="-851"/>
      <w:jc w:val="right"/>
    </w:pPr>
    <w:rPr>
      <w:sz w:val="20"/>
    </w:rPr>
  </w:style>
  <w:style w:type="paragraph" w:customStyle="1" w:styleId="Listlevel2i">
    <w:name w:val="List level 2 (i)"/>
    <w:uiPriority w:val="1"/>
    <w:qFormat/>
    <w:rsid w:val="00F432D4"/>
    <w:pPr>
      <w:numPr>
        <w:ilvl w:val="1"/>
        <w:numId w:val="28"/>
      </w:numPr>
      <w:spacing w:after="240"/>
    </w:pPr>
    <w:rPr>
      <w:sz w:val="22"/>
      <w:szCs w:val="24"/>
    </w:rPr>
  </w:style>
  <w:style w:type="paragraph" w:customStyle="1" w:styleId="Listlevel3A">
    <w:name w:val="List level 3 (A)"/>
    <w:uiPriority w:val="1"/>
    <w:qFormat/>
    <w:rsid w:val="00F432D4"/>
    <w:pPr>
      <w:numPr>
        <w:ilvl w:val="2"/>
        <w:numId w:val="28"/>
      </w:numPr>
      <w:spacing w:after="240"/>
    </w:pPr>
    <w:rPr>
      <w:sz w:val="22"/>
      <w:szCs w:val="24"/>
    </w:rPr>
  </w:style>
  <w:style w:type="paragraph" w:customStyle="1" w:styleId="ScheduleHeading1">
    <w:name w:val="Schedule Heading 1"/>
    <w:next w:val="NormalwithindentAltD"/>
    <w:uiPriority w:val="5"/>
    <w:qFormat/>
    <w:rsid w:val="00241077"/>
    <w:pPr>
      <w:keepNext/>
      <w:numPr>
        <w:ilvl w:val="2"/>
        <w:numId w:val="32"/>
      </w:numPr>
      <w:spacing w:before="240" w:after="240"/>
    </w:pPr>
    <w:rPr>
      <w:b/>
      <w:sz w:val="28"/>
      <w:szCs w:val="22"/>
    </w:rPr>
  </w:style>
  <w:style w:type="paragraph" w:customStyle="1" w:styleId="ScheduleHeading2">
    <w:name w:val="Schedule Heading 2"/>
    <w:next w:val="NormalwithindentAltD"/>
    <w:rsid w:val="00197627"/>
    <w:pPr>
      <w:keepNext/>
      <w:numPr>
        <w:ilvl w:val="3"/>
        <w:numId w:val="32"/>
      </w:numPr>
      <w:spacing w:after="240"/>
    </w:pPr>
    <w:rPr>
      <w:b/>
      <w:sz w:val="22"/>
      <w:szCs w:val="24"/>
    </w:rPr>
  </w:style>
  <w:style w:type="paragraph" w:customStyle="1" w:styleId="ScheduleHeading3">
    <w:name w:val="Schedule Heading 3"/>
    <w:next w:val="NormalwithindentAltD"/>
    <w:rsid w:val="00197627"/>
    <w:pPr>
      <w:keepNext/>
      <w:numPr>
        <w:ilvl w:val="4"/>
        <w:numId w:val="32"/>
      </w:numPr>
      <w:spacing w:after="240"/>
    </w:pPr>
    <w:rPr>
      <w:sz w:val="22"/>
      <w:szCs w:val="24"/>
      <w:u w:val="single"/>
    </w:rPr>
  </w:style>
  <w:style w:type="paragraph" w:customStyle="1" w:styleId="ScheduleHeadingToC">
    <w:name w:val="Schedule Heading ToC"/>
    <w:basedOn w:val="Normal"/>
    <w:next w:val="Normal"/>
    <w:semiHidden/>
    <w:rsid w:val="00840CBF"/>
    <w:pPr>
      <w:keepNext/>
      <w:numPr>
        <w:ilvl w:val="1"/>
        <w:numId w:val="32"/>
      </w:numPr>
    </w:pPr>
    <w:rPr>
      <w:b/>
      <w:sz w:val="32"/>
    </w:rPr>
  </w:style>
  <w:style w:type="paragraph" w:customStyle="1" w:styleId="List-sublist">
    <w:name w:val="List - (sublist)"/>
    <w:basedOn w:val="ListAlt7"/>
    <w:uiPriority w:val="3"/>
    <w:semiHidden/>
    <w:qFormat/>
    <w:rsid w:val="00CC1E04"/>
    <w:pPr>
      <w:numPr>
        <w:ilvl w:val="1"/>
      </w:numPr>
    </w:pPr>
  </w:style>
  <w:style w:type="table" w:customStyle="1" w:styleId="Adresstabell1">
    <w:name w:val="Adresstabell1"/>
    <w:basedOn w:val="TableNormal"/>
    <w:rsid w:val="00EF3989"/>
    <w:rPr>
      <w:lang w:eastAsia="zh-CN"/>
    </w:rPr>
    <w:tblPr/>
  </w:style>
  <w:style w:type="paragraph" w:customStyle="1" w:styleId="QuotationAltC">
    <w:name w:val="Quotation Alt+C"/>
    <w:qFormat/>
    <w:rsid w:val="00A85983"/>
    <w:pPr>
      <w:spacing w:after="360"/>
      <w:ind w:left="1588" w:right="578"/>
    </w:pPr>
    <w:rPr>
      <w:szCs w:val="24"/>
      <w:lang w:val="en-GB"/>
    </w:rPr>
  </w:style>
  <w:style w:type="paragraph" w:customStyle="1" w:styleId="Tabletext-Normal">
    <w:name w:val="Table text - Normal"/>
    <w:basedOn w:val="Normal"/>
    <w:qFormat/>
    <w:rsid w:val="006E43D3"/>
    <w:pPr>
      <w:spacing w:before="120" w:after="120"/>
    </w:pPr>
  </w:style>
  <w:style w:type="character" w:customStyle="1" w:styleId="FooterChar">
    <w:name w:val="Footer Char"/>
    <w:basedOn w:val="DefaultParagraphFont"/>
    <w:link w:val="Footer"/>
    <w:semiHidden/>
    <w:rsid w:val="0018204F"/>
    <w:rPr>
      <w:rFonts w:ascii="Arial Narrow" w:hAnsi="Arial Narrow"/>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Amallar\Dokumentmallar\Generic%20p%20SV.dotm" TargetMode="External"/></Relationships>
</file>

<file path=word/theme/theme1.xml><?xml version="1.0" encoding="utf-8"?>
<a:theme xmlns:a="http://schemas.openxmlformats.org/drawingml/2006/main" name="MSA Presentation (new)">
  <a:themeElements>
    <a:clrScheme name="MSA Word">
      <a:dk1>
        <a:sysClr val="windowText" lastClr="000000"/>
      </a:dk1>
      <a:lt1>
        <a:sysClr val="window" lastClr="FFFFFF"/>
      </a:lt1>
      <a:dk2>
        <a:srgbClr val="3C5A7B"/>
      </a:dk2>
      <a:lt2>
        <a:srgbClr val="969696"/>
      </a:lt2>
      <a:accent1>
        <a:srgbClr val="6F191F"/>
      </a:accent1>
      <a:accent2>
        <a:srgbClr val="3C5A7B"/>
      </a:accent2>
      <a:accent3>
        <a:srgbClr val="C1552E"/>
      </a:accent3>
      <a:accent4>
        <a:srgbClr val="B88630"/>
      </a:accent4>
      <a:accent5>
        <a:srgbClr val="646464"/>
      </a:accent5>
      <a:accent6>
        <a:srgbClr val="336427"/>
      </a:accent6>
      <a:hlink>
        <a:srgbClr val="3C5A7B"/>
      </a:hlink>
      <a:folHlink>
        <a:srgbClr val="6F191F"/>
      </a:folHlink>
    </a:clrScheme>
    <a:fontScheme name="MSA">
      <a:majorFont>
        <a:latin typeface="Times New Roman"/>
        <a:ea typeface="SimSun"/>
        <a:cs typeface=""/>
      </a:majorFont>
      <a:minorFont>
        <a:latin typeface="Times New Roman"/>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969696"/>
        </a:solidFill>
        <a:ln w="6350">
          <a:noFill/>
        </a:ln>
      </a:spPr>
      <a:bodyPr rtlCol="0" anchor="ctr"/>
      <a:lstStyle>
        <a:defPPr algn="ctr">
          <a:defRPr dirty="0" err="1" smtClean="0">
            <a:solidFill>
              <a:schemeClr val="bg1"/>
            </a:solidFill>
          </a:defRPr>
        </a:defPPr>
      </a:lstStyle>
      <a:style>
        <a:lnRef idx="2">
          <a:schemeClr val="dk1"/>
        </a:lnRef>
        <a:fillRef idx="1">
          <a:schemeClr val="lt1"/>
        </a:fillRef>
        <a:effectRef idx="0">
          <a:schemeClr val="dk1"/>
        </a:effectRef>
        <a:fontRef idx="minor">
          <a:schemeClr val="dk1"/>
        </a:fontRef>
      </a:style>
    </a:spDef>
    <a:lnDef>
      <a:spPr>
        <a:ln w="28575">
          <a:solidFill>
            <a:srgbClr val="969696"/>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sz="1400" dirty="0" smtClean="0"/>
        </a:defPPr>
      </a:lstStyle>
    </a:txDef>
  </a:objectDefaults>
  <a:extraClrSchemeLst/>
  <a:custClrLst>
    <a:custClr name="Burgundy 100%">
      <a:srgbClr val="6F191F"/>
    </a:custClr>
    <a:custClr name="Blue 100%">
      <a:srgbClr val="3C5A7B"/>
    </a:custClr>
    <a:custClr name="Orange 100%">
      <a:srgbClr val="C1552E"/>
    </a:custClr>
    <a:custClr name="Green 100%">
      <a:srgbClr val="336427"/>
    </a:custClr>
    <a:custClr name="Grey 100%">
      <a:srgbClr val="646464"/>
    </a:custClr>
    <a:custClr name="Yellow 100%">
      <a:srgbClr val="B88630"/>
    </a:custClr>
    <a:custClr name="White 100%">
      <a:srgbClr val="FFFFFF"/>
    </a:custClr>
    <a:custClr name="White 100%">
      <a:srgbClr val="FFFFFF"/>
    </a:custClr>
    <a:custClr name="White 100%">
      <a:srgbClr val="FFFFFF"/>
    </a:custClr>
    <a:custClr name="White 100%">
      <a:srgbClr val="FFFFFF"/>
    </a:custClr>
    <a:custClr name="Burgundy 50%">
      <a:srgbClr val="A97579"/>
    </a:custClr>
    <a:custClr name="Blue 50%">
      <a:srgbClr val="8A9CB0"/>
    </a:custClr>
    <a:custClr name="Orange 50%">
      <a:srgbClr val="DA9982"/>
    </a:custClr>
    <a:custClr name="Green 50%">
      <a:srgbClr val="85A27D"/>
    </a:custClr>
    <a:custClr name="Grey 50%">
      <a:srgbClr val="A2A2A2"/>
    </a:custClr>
    <a:custClr name="Yellow 50%">
      <a:srgbClr val="D4B683"/>
    </a:custClr>
    <a:custClr name="White 100%">
      <a:srgbClr val="FFFFFF"/>
    </a:custClr>
    <a:custClr name="Symbol 100%">
      <a:srgbClr val="969696"/>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Red 100%">
      <a:srgbClr val="BB1938"/>
    </a:custClr>
    <a:custClr name="Blue 100%">
      <a:srgbClr val="1976BC"/>
    </a:custClr>
    <a:custClr name="Orange 100%">
      <a:srgbClr val="E9792D"/>
    </a:custClr>
    <a:custClr name="Light green 100%">
      <a:srgbClr val="9ABA4C"/>
    </a:custClr>
    <a:custClr name="Grey 100%">
      <a:srgbClr val="969696"/>
    </a:custClr>
    <a:custClr name="Yellow 100%">
      <a:srgbClr val="FFB343"/>
    </a:custClr>
    <a:custClr name="Green 100%">
      <a:srgbClr val="338F33"/>
    </a:custClr>
    <a:custClr name="White 100%">
      <a:srgbClr val="FFFFFF"/>
    </a:custClr>
    <a:custClr name="White 100%">
      <a:srgbClr val="FFFFFF"/>
    </a:custClr>
    <a:custClr name="White 100%">
      <a:srgbClr val="FFFFFF"/>
    </a:custClr>
    <a:custClr name="Red 50%">
      <a:srgbClr val="D67588"/>
    </a:custClr>
    <a:custClr name="Blue 50%">
      <a:srgbClr val="7ECBEC"/>
    </a:custClr>
    <a:custClr name="Orange 50%">
      <a:srgbClr val="F2AF81"/>
    </a:custClr>
    <a:custClr name="Light green 50%">
      <a:srgbClr val="C2D694"/>
    </a:custClr>
    <a:custClr name="Grey 50%">
      <a:srgbClr val="C0C0C0"/>
    </a:custClr>
    <a:custClr name="Yellow 50%">
      <a:srgbClr val="FFD18E"/>
    </a:custClr>
    <a:custClr name="Green 50%">
      <a:srgbClr val="85BC85"/>
    </a:custClr>
    <a:custClr name="White 100%">
      <a:srgbClr val="FFFFFF"/>
    </a:custClr>
    <a:custClr name="White 100%">
      <a:srgbClr val="FFFFFF"/>
    </a:custClr>
    <a:custClr name="White 100%">
      <a:srgbClr val="FFFFFF"/>
    </a:custClr>
  </a:custClrLst>
  <a:extLst>
    <a:ext uri="{05A4C25C-085E-4340-85A3-A5531E510DB2}">
      <thm15:themeFamily xmlns:thm15="http://schemas.microsoft.com/office/thememl/2012/main" name="MSA Presentation (new)" id="{2EFA14D4-D3FA-4B57-AA87-47CE6B42ADD7}" vid="{56633F15-EB9E-4F93-8828-2EA5C78DD9B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1F692-03A4-411B-BBFF-B9C7729A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 SV.dotm</Template>
  <TotalTime>3</TotalTime>
  <Pages>3</Pages>
  <Words>1438</Words>
  <Characters>7626</Characters>
  <Application>Microsoft Office Word</Application>
  <DocSecurity>0</DocSecurity>
  <Lines>63</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Mannheimer Swartling Advokatbyrå</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dc:creator>
  <cp:keywords/>
  <dc:description>Version 4.4.4</dc:description>
  <cp:lastModifiedBy>Stefan Ericsson</cp:lastModifiedBy>
  <cp:revision>4</cp:revision>
  <cp:lastPrinted>2012-08-15T09:32:00Z</cp:lastPrinted>
  <dcterms:created xsi:type="dcterms:W3CDTF">2024-03-13T13:35:00Z</dcterms:created>
  <dcterms:modified xsi:type="dcterms:W3CDTF">2024-05-07T17:05:00Z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ntry template">
    <vt:lpwstr>Sweden</vt:lpwstr>
  </property>
  <property fmtid="{D5CDD505-2E9C-101B-9397-08002B2CF9AE}" pid="3" name="Category">
    <vt:lpwstr>Generic</vt:lpwstr>
  </property>
  <property fmtid="{D5CDD505-2E9C-101B-9397-08002B2CF9AE}" pid="4" name="Document">
    <vt:lpwstr>Generic p</vt:lpwstr>
  </property>
  <property fmtid="{D5CDD505-2E9C-101B-9397-08002B2CF9AE}" pid="5" name="Language">
    <vt:lpwstr>Swedish</vt:lpwstr>
  </property>
  <property fmtid="{D5CDD505-2E9C-101B-9397-08002B2CF9AE}" pid="6" name="Name">
    <vt:lpwstr>FirstName LastName</vt:lpwstr>
  </property>
  <property fmtid="{D5CDD505-2E9C-101B-9397-08002B2CF9AE}" pid="7" name="Country">
    <vt:lpwstr>Sweden</vt:lpwstr>
  </property>
  <property fmtid="{D5CDD505-2E9C-101B-9397-08002B2CF9AE}" pid="8" name="Office">
    <vt:lpwstr>Stockholm</vt:lpwstr>
  </property>
  <property fmtid="{D5CDD505-2E9C-101B-9397-08002B2CF9AE}" pid="9" name="ID">
    <vt:lpwstr>LEGAL#24817137v4</vt:lpwstr>
  </property>
  <property fmtid="{D5CDD505-2E9C-101B-9397-08002B2CF9AE}" pid="10" name="Removed">
    <vt:lpwstr>True</vt:lpwstr>
  </property>
</Properties>
</file>