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B0C2" w14:textId="77777777" w:rsidR="00DD4022" w:rsidRDefault="00566D9E" w:rsidP="00DD4022">
      <w:pPr>
        <w:pStyle w:val="Heading0Alt0"/>
        <w:spacing w:after="0"/>
      </w:pPr>
      <w:bookmarkStart w:id="0" w:name="start"/>
      <w:r>
        <w:t>BioInvent International AB</w:t>
      </w:r>
      <w:r w:rsidR="00E62E80">
        <w:t xml:space="preserve"> (publ)</w:t>
      </w:r>
    </w:p>
    <w:p w14:paraId="78B857AD" w14:textId="4E6940E0" w:rsidR="00274E03" w:rsidRPr="00566D9E" w:rsidRDefault="00566D9E" w:rsidP="00DD4022">
      <w:pPr>
        <w:pStyle w:val="Heading0Alt0"/>
        <w:spacing w:after="0"/>
        <w:rPr>
          <w:sz w:val="28"/>
          <w:szCs w:val="28"/>
        </w:rPr>
      </w:pPr>
      <w:r w:rsidRPr="00566D9E">
        <w:rPr>
          <w:sz w:val="28"/>
          <w:szCs w:val="28"/>
        </w:rPr>
        <w:t>Riktlinjer för ersättning till ledande befattningshavare</w:t>
      </w:r>
    </w:p>
    <w:bookmarkEnd w:id="0"/>
    <w:p w14:paraId="530891F1" w14:textId="77777777" w:rsidR="00566D9E" w:rsidRDefault="00566D9E" w:rsidP="00566D9E">
      <w:r>
        <w:t>____________________________________________________________________________</w:t>
      </w:r>
    </w:p>
    <w:p w14:paraId="4778106F" w14:textId="655C994A" w:rsidR="009531B1" w:rsidRDefault="004770CD" w:rsidP="00566D9E">
      <w:r>
        <w:t>Å</w:t>
      </w:r>
      <w:r w:rsidR="009531B1" w:rsidRPr="009531B1">
        <w:t>rsstämman</w:t>
      </w:r>
      <w:r>
        <w:t xml:space="preserve"> 2026</w:t>
      </w:r>
      <w:r w:rsidR="009531B1" w:rsidRPr="009531B1">
        <w:t xml:space="preserve"> beslut</w:t>
      </w:r>
      <w:r>
        <w:t>ade</w:t>
      </w:r>
      <w:r w:rsidR="009531B1" w:rsidRPr="009531B1">
        <w:t xml:space="preserve"> om reviderade riktlinjer för ersättning till ledande befattningshavare.</w:t>
      </w:r>
    </w:p>
    <w:p w14:paraId="0AD39B67" w14:textId="7E74CC4F" w:rsidR="00597FAB" w:rsidRDefault="00597FAB" w:rsidP="00566D9E">
      <w:r>
        <w:t>Dessa r</w:t>
      </w:r>
      <w:r w:rsidR="00566D9E" w:rsidRPr="00566D9E">
        <w:t xml:space="preserve">iktlinjer ska omfatta de personer som under den </w:t>
      </w:r>
      <w:proofErr w:type="gramStart"/>
      <w:r w:rsidR="00566D9E" w:rsidRPr="00566D9E">
        <w:t>tid riktlinjerna</w:t>
      </w:r>
      <w:proofErr w:type="gramEnd"/>
      <w:r w:rsidR="00566D9E" w:rsidRPr="00566D9E">
        <w:t xml:space="preserve"> gäller ingår i koncernledningen</w:t>
      </w:r>
      <w:r w:rsidR="000556CA">
        <w:t>,</w:t>
      </w:r>
      <w:r w:rsidR="00566D9E" w:rsidRPr="00566D9E">
        <w:t xml:space="preserve"> nedan kallade ”ledande befattningshavare”. </w:t>
      </w:r>
    </w:p>
    <w:p w14:paraId="72FD7184" w14:textId="77777777" w:rsidR="00597FAB" w:rsidRDefault="00566D9E" w:rsidP="00566D9E">
      <w:r w:rsidRPr="00566D9E">
        <w:t xml:space="preserve">BioInvent ska ha de ersättningsnivåer och anställningsvillkor som bedöms erforderliga för att rekrytera och behålla en ledning med god kompetens och kapacitet att nå uppställda mål. Marknadsmässighet ska vara den övergripande principen för lön och andra ersättningar till ledande befattningshavare i BioInvent. </w:t>
      </w:r>
    </w:p>
    <w:p w14:paraId="7FF8D082" w14:textId="2977CD80" w:rsidR="00597FAB" w:rsidRDefault="00CA7BE7" w:rsidP="00566D9E">
      <w:r>
        <w:t xml:space="preserve">Utöver en </w:t>
      </w:r>
      <w:r w:rsidR="00566D9E" w:rsidRPr="00566D9E">
        <w:t xml:space="preserve">fast </w:t>
      </w:r>
      <w:r w:rsidR="000556CA">
        <w:t xml:space="preserve">kontant grundlön, </w:t>
      </w:r>
      <w:r>
        <w:t>kan ersättning utgå i form a</w:t>
      </w:r>
      <w:r w:rsidR="007666DD">
        <w:t>v</w:t>
      </w:r>
      <w:r>
        <w:t xml:space="preserve"> rörlig kontant lön, pension</w:t>
      </w:r>
      <w:r w:rsidR="00BB74E8">
        <w:t>s</w:t>
      </w:r>
      <w:r>
        <w:t xml:space="preserve">förmåner samt övriga förmåner. Bolagsstämman kan därutöver komma att besluta om aktierelaterade incitamentsprogram. Incitamentsprogram som beslutas </w:t>
      </w:r>
      <w:r w:rsidR="00BB74E8">
        <w:t xml:space="preserve">i särskild ordning </w:t>
      </w:r>
      <w:r>
        <w:t>av bolagsstämman omfattas inte av dessa riktlinjer</w:t>
      </w:r>
      <w:r w:rsidR="00E96BEA">
        <w:t xml:space="preserve"> i annat avseende än vad som anges nedan i fråga om styrelsens förslag. </w:t>
      </w:r>
      <w:r>
        <w:t xml:space="preserve"> </w:t>
      </w:r>
      <w:r w:rsidR="00597FAB">
        <w:t xml:space="preserve"> </w:t>
      </w:r>
    </w:p>
    <w:p w14:paraId="3981386E" w14:textId="5540E9C4" w:rsidR="00647584" w:rsidRDefault="00647584" w:rsidP="00566D9E">
      <w:r>
        <w:t>Fast kontant grundlön</w:t>
      </w:r>
      <w:r w:rsidR="0023662E">
        <w:t xml:space="preserve"> ska baseras på den enskilde befattningshavarens ansvarsområde, befogenheter, kompetens, erfarenhet och prestation. </w:t>
      </w:r>
      <w:r>
        <w:t xml:space="preserve"> </w:t>
      </w:r>
    </w:p>
    <w:p w14:paraId="0763F94D" w14:textId="6B2BB0F4" w:rsidR="00566D9E" w:rsidRPr="00566D9E" w:rsidRDefault="00BB74E8" w:rsidP="00566D9E">
      <w:r>
        <w:t>R</w:t>
      </w:r>
      <w:r w:rsidR="00566D9E" w:rsidRPr="00566D9E">
        <w:t xml:space="preserve">örlig kontant </w:t>
      </w:r>
      <w:r w:rsidR="00810AA7">
        <w:t>lön</w:t>
      </w:r>
      <w:r w:rsidR="00566D9E" w:rsidRPr="00566D9E">
        <w:t xml:space="preserve"> </w:t>
      </w:r>
      <w:r>
        <w:t>ska be</w:t>
      </w:r>
      <w:r w:rsidR="00566D9E" w:rsidRPr="00566D9E">
        <w:t xml:space="preserve">löna tydligt målrelaterade prestationer i enkla och transparenta konstruktioner. </w:t>
      </w:r>
      <w:r w:rsidR="0035295A">
        <w:t>Koncern</w:t>
      </w:r>
      <w:r w:rsidR="00566D9E" w:rsidRPr="00566D9E">
        <w:t xml:space="preserve">ledningens rörliga ersättning ska bero av i vilken utsträckning i förväg uppställda mål uppfyllts inom ramen för bolagets verksamhet, </w:t>
      </w:r>
      <w:r w:rsidR="00566D9E" w:rsidRPr="0023662E">
        <w:t>huvudsakligen tekniska och kommersiella milstolpar inom de egna läkemedelsprojekten.</w:t>
      </w:r>
      <w:r w:rsidR="00566D9E" w:rsidRPr="00566D9E">
        <w:t xml:space="preserve"> </w:t>
      </w:r>
      <w:r w:rsidR="00201B04" w:rsidRPr="00201B04">
        <w:t>Genom att belöna tydliga och mätbara framsteg i de egna läkemedelsprojekten</w:t>
      </w:r>
      <w:r w:rsidR="0023662E">
        <w:t xml:space="preserve"> och i kommersiella framsteg</w:t>
      </w:r>
      <w:r w:rsidR="00201B04" w:rsidRPr="00201B04">
        <w:t xml:space="preserve">, så bidrar kriterierna </w:t>
      </w:r>
      <w:r w:rsidR="00E62E80">
        <w:t xml:space="preserve">till </w:t>
      </w:r>
      <w:r w:rsidR="00201B04" w:rsidRPr="00201B04">
        <w:t>att stödja och motivera medarbetare att uppnå av BioInvent uppsatta affärsstrategier och långsiktig</w:t>
      </w:r>
      <w:r w:rsidR="00E53E75">
        <w:t>t</w:t>
      </w:r>
      <w:r w:rsidR="00201B04" w:rsidRPr="00201B04">
        <w:t xml:space="preserve"> </w:t>
      </w:r>
      <w:r w:rsidR="0023662E">
        <w:t>värdeskapande</w:t>
      </w:r>
      <w:r w:rsidR="00201B04" w:rsidRPr="00201B04">
        <w:t xml:space="preserve">. </w:t>
      </w:r>
      <w:r w:rsidR="0035295A">
        <w:t>Koncern</w:t>
      </w:r>
      <w:r w:rsidR="00566D9E" w:rsidRPr="00566D9E">
        <w:t xml:space="preserve">ledningens </w:t>
      </w:r>
      <w:r w:rsidR="0023662E">
        <w:t xml:space="preserve">årliga </w:t>
      </w:r>
      <w:r w:rsidR="00566D9E" w:rsidRPr="00566D9E">
        <w:t xml:space="preserve">rörliga ersättning ska inte överstiga </w:t>
      </w:r>
      <w:r w:rsidR="00EE6938">
        <w:t>6</w:t>
      </w:r>
      <w:r w:rsidR="009A7292">
        <w:t>0</w:t>
      </w:r>
      <w:r w:rsidR="00566D9E" w:rsidRPr="00566D9E">
        <w:t xml:space="preserve"> </w:t>
      </w:r>
      <w:r w:rsidR="00EE6938">
        <w:t>%</w:t>
      </w:r>
      <w:r w:rsidR="00566D9E" w:rsidRPr="00566D9E">
        <w:t xml:space="preserve"> av den fasta lönen. Ersättningen kan vara pensionsgrundande.</w:t>
      </w:r>
      <w:r w:rsidR="00055A54">
        <w:t xml:space="preserve"> </w:t>
      </w:r>
      <w:r w:rsidR="00201B04">
        <w:t xml:space="preserve">Utbetalad rörlig ersättning kan återkrävas </w:t>
      </w:r>
      <w:r w:rsidR="00E62E80">
        <w:t>när</w:t>
      </w:r>
      <w:r w:rsidR="00201B04">
        <w:t xml:space="preserve"> sådan rätt följer av allmänna rättsprinciper. </w:t>
      </w:r>
    </w:p>
    <w:p w14:paraId="215FAC02" w14:textId="35A11976" w:rsidR="00566D9E" w:rsidRPr="00566D9E" w:rsidRDefault="00566D9E" w:rsidP="00566D9E">
      <w:r w:rsidRPr="00566D9E">
        <w:t xml:space="preserve">Utöver fast och rörlig lön ska bolaget kunna </w:t>
      </w:r>
      <w:r w:rsidR="00201B04">
        <w:t xml:space="preserve">betala en </w:t>
      </w:r>
      <w:proofErr w:type="spellStart"/>
      <w:r w:rsidR="00896D02">
        <w:t>sk.</w:t>
      </w:r>
      <w:proofErr w:type="spellEnd"/>
      <w:r w:rsidR="00896D02">
        <w:t xml:space="preserve"> </w:t>
      </w:r>
      <w:proofErr w:type="spellStart"/>
      <w:r w:rsidRPr="00566D9E">
        <w:t>stay</w:t>
      </w:r>
      <w:proofErr w:type="spellEnd"/>
      <w:r w:rsidRPr="00566D9E">
        <w:t xml:space="preserve">-on bonus </w:t>
      </w:r>
      <w:r w:rsidR="00DE3689">
        <w:t>(</w:t>
      </w:r>
      <w:r w:rsidR="00201B04">
        <w:t>uppskjuten</w:t>
      </w:r>
      <w:r w:rsidR="00DE3689">
        <w:t xml:space="preserve"> </w:t>
      </w:r>
      <w:r w:rsidR="00201B04">
        <w:t xml:space="preserve">fast </w:t>
      </w:r>
      <w:r w:rsidR="00DE3689">
        <w:t xml:space="preserve">ersättning) </w:t>
      </w:r>
      <w:r w:rsidRPr="00566D9E">
        <w:t xml:space="preserve">som för en treårsperiod kan uppgå till maximalt 100 </w:t>
      </w:r>
      <w:r w:rsidR="00EE6938">
        <w:t>%</w:t>
      </w:r>
      <w:r w:rsidRPr="00566D9E">
        <w:t xml:space="preserve"> av den fasta lönen för ett år</w:t>
      </w:r>
      <w:r w:rsidR="00810AA7">
        <w:t xml:space="preserve"> samt vid nyrekrytering, en garanterad fast bonus som kan uppgå till maximalt 100 </w:t>
      </w:r>
      <w:r w:rsidR="00EE6938">
        <w:t>%</w:t>
      </w:r>
      <w:r w:rsidR="00810AA7">
        <w:t xml:space="preserve"> av den fasta lönen.</w:t>
      </w:r>
    </w:p>
    <w:p w14:paraId="6E568292" w14:textId="2B0440D1" w:rsidR="00AA4A9D" w:rsidRDefault="00566D9E" w:rsidP="00566D9E">
      <w:r w:rsidRPr="00566D9E">
        <w:t>Styrelsen ska varje år överväga om ett aktie</w:t>
      </w:r>
      <w:r w:rsidR="00F167CE">
        <w:t xml:space="preserve">baserat </w:t>
      </w:r>
      <w:r w:rsidRPr="00566D9E">
        <w:t xml:space="preserve">incitamentsprogram ska föreslås årsstämman eller inte. </w:t>
      </w:r>
      <w:r w:rsidR="00AA4A9D">
        <w:t xml:space="preserve">Om bolagsstämman föreslås besluta om aktiebaserad ersättning ska styrelsens förslag till bolagsstämman </w:t>
      </w:r>
      <w:r w:rsidR="00E62E80">
        <w:t xml:space="preserve">innehålla </w:t>
      </w:r>
      <w:r w:rsidR="00201B04" w:rsidRPr="00201B04">
        <w:t xml:space="preserve">uppgifter om förvärvandeperioder, </w:t>
      </w:r>
      <w:r w:rsidR="00AA4A9D">
        <w:t xml:space="preserve">och </w:t>
      </w:r>
      <w:r w:rsidR="00201B04" w:rsidRPr="00201B04">
        <w:t xml:space="preserve">i förekommande fall uppgifter om </w:t>
      </w:r>
      <w:r w:rsidR="00AA4A9D">
        <w:t xml:space="preserve">den aktiebaserade ersättningens förväntade andel av den totala ersättningen, </w:t>
      </w:r>
      <w:r w:rsidR="00201B04" w:rsidRPr="00201B04">
        <w:t xml:space="preserve">skyldigheten att behålla aktier under viss tid efter förvärv samt en förklaring av hur den aktiebaserade ersättningen bidrar till </w:t>
      </w:r>
      <w:r w:rsidR="00AA4A9D" w:rsidRPr="00AA4A9D">
        <w:t>bolagets affärsstrategi, lång</w:t>
      </w:r>
      <w:r w:rsidR="00AA4A9D">
        <w:t>siktiga intressen och hållbarhet.</w:t>
      </w:r>
    </w:p>
    <w:p w14:paraId="241C4293" w14:textId="043EB0FF" w:rsidR="00DF60FF" w:rsidRDefault="00566D9E" w:rsidP="00566D9E">
      <w:r w:rsidRPr="00566D9E">
        <w:t xml:space="preserve">Koncernledningens icke-monetära förmåner, såsom till exempel tjänstebil, dator, mobiltelefon, extra sjukförsäkring eller företagshälsovård, ska kunna utgå i den utsträckning detta bedöms vara marknadsmässigt för ledande befattningshavare i motsvarande positioner på den marknad </w:t>
      </w:r>
      <w:r w:rsidRPr="00566D9E">
        <w:lastRenderedPageBreak/>
        <w:t xml:space="preserve">där bolaget är verksamt. Det samlade värdet av dessa förmåner ska utgöra </w:t>
      </w:r>
      <w:r w:rsidR="00896D02">
        <w:t>mindre än 10 % av den fasta lönen.</w:t>
      </w:r>
    </w:p>
    <w:p w14:paraId="5AB85879" w14:textId="69121D47" w:rsidR="00CA3281" w:rsidRDefault="00E53E75" w:rsidP="00566D9E">
      <w:pPr>
        <w:rPr>
          <w:rFonts w:asciiTheme="majorHAnsi" w:eastAsia="Calibri" w:hAnsiTheme="majorHAnsi" w:cstheme="majorHAnsi"/>
          <w:szCs w:val="22"/>
          <w:lang w:eastAsia="en-US"/>
        </w:rPr>
      </w:pPr>
      <w:r w:rsidRPr="00E53E75">
        <w:rPr>
          <w:rFonts w:asciiTheme="majorHAnsi" w:eastAsia="Calibri" w:hAnsiTheme="majorHAnsi" w:cstheme="majorHAnsi"/>
          <w:szCs w:val="22"/>
          <w:lang w:eastAsia="en-US"/>
        </w:rPr>
        <w:t xml:space="preserve">Ledande </w:t>
      </w:r>
      <w:r w:rsidRPr="006E4E77">
        <w:rPr>
          <w:rFonts w:asciiTheme="majorHAnsi" w:eastAsia="Calibri" w:hAnsiTheme="majorHAnsi" w:cstheme="majorHAnsi"/>
          <w:szCs w:val="22"/>
          <w:lang w:eastAsia="en-US"/>
        </w:rPr>
        <w:t>befattningshavare ska omfattas av ITP-planen enligt gällande kollektivavtal eller motsvarande</w:t>
      </w:r>
      <w:r w:rsidR="00CA3281" w:rsidRPr="006E4E77">
        <w:rPr>
          <w:rFonts w:asciiTheme="majorHAnsi" w:eastAsia="Calibri" w:hAnsiTheme="majorHAnsi" w:cstheme="majorHAnsi"/>
          <w:szCs w:val="22"/>
          <w:lang w:eastAsia="en-US"/>
        </w:rPr>
        <w:t>. För ledande befattningshavare som omfattas av ITP1 är pensionen premiebestämd och</w:t>
      </w:r>
      <w:r w:rsidR="00387322" w:rsidRPr="006E4E77">
        <w:rPr>
          <w:rFonts w:asciiTheme="majorHAnsi" w:eastAsia="Calibri" w:hAnsiTheme="majorHAnsi" w:cstheme="majorHAnsi"/>
          <w:szCs w:val="22"/>
          <w:lang w:eastAsia="en-US"/>
        </w:rPr>
        <w:t xml:space="preserve"> pensionspremien</w:t>
      </w:r>
      <w:r w:rsidR="00CA3281" w:rsidRPr="006E4E77">
        <w:rPr>
          <w:rFonts w:asciiTheme="majorHAnsi" w:eastAsia="Calibri" w:hAnsiTheme="majorHAnsi" w:cstheme="majorHAnsi"/>
          <w:szCs w:val="22"/>
          <w:lang w:eastAsia="en-US"/>
        </w:rPr>
        <w:t xml:space="preserve"> </w:t>
      </w:r>
      <w:r w:rsidR="00AC4270" w:rsidRPr="006E4E77">
        <w:rPr>
          <w:rFonts w:asciiTheme="majorHAnsi" w:eastAsia="Calibri" w:hAnsiTheme="majorHAnsi" w:cstheme="majorHAnsi"/>
          <w:szCs w:val="22"/>
          <w:lang w:eastAsia="en-US"/>
        </w:rPr>
        <w:t>får</w:t>
      </w:r>
      <w:r w:rsidR="00CA3281" w:rsidRPr="006E4E77">
        <w:rPr>
          <w:rFonts w:asciiTheme="majorHAnsi" w:eastAsia="Calibri" w:hAnsiTheme="majorHAnsi" w:cstheme="majorHAnsi"/>
          <w:szCs w:val="22"/>
          <w:lang w:eastAsia="en-US"/>
        </w:rPr>
        <w:t xml:space="preserve"> uppgå till högst 30 </w:t>
      </w:r>
      <w:r w:rsidRPr="006E4E77">
        <w:rPr>
          <w:rFonts w:asciiTheme="majorHAnsi" w:eastAsia="Calibri" w:hAnsiTheme="majorHAnsi" w:cstheme="majorHAnsi"/>
          <w:szCs w:val="22"/>
          <w:lang w:eastAsia="en-US"/>
        </w:rPr>
        <w:t>% av den pensionsgrundande inkomsten</w:t>
      </w:r>
      <w:r w:rsidR="007636CE" w:rsidRPr="006E4E77">
        <w:rPr>
          <w:rFonts w:asciiTheme="majorHAnsi" w:eastAsia="Calibri" w:hAnsiTheme="majorHAnsi" w:cstheme="majorHAnsi"/>
          <w:szCs w:val="22"/>
          <w:vertAlign w:val="superscript"/>
          <w:lang w:eastAsia="en-US"/>
        </w:rPr>
        <w:footnoteReference w:id="1"/>
      </w:r>
      <w:r w:rsidR="007636CE" w:rsidRPr="006E4E77">
        <w:rPr>
          <w:rFonts w:asciiTheme="majorHAnsi" w:eastAsia="Calibri" w:hAnsiTheme="majorHAnsi" w:cstheme="majorHAnsi"/>
          <w:szCs w:val="22"/>
          <w:lang w:eastAsia="en-US"/>
        </w:rPr>
        <w:t>, upp till 30 inkomstbasbelopp</w:t>
      </w:r>
      <w:r w:rsidR="00CA3281" w:rsidRPr="006E4E77">
        <w:rPr>
          <w:rFonts w:asciiTheme="majorHAnsi" w:eastAsia="Calibri" w:hAnsiTheme="majorHAnsi" w:cstheme="majorHAnsi"/>
          <w:szCs w:val="22"/>
          <w:lang w:eastAsia="en-US"/>
        </w:rPr>
        <w:t>. För ledande befattningshavare som omfattas av ITP2 är pensionen förmånsbestämd eller</w:t>
      </w:r>
      <w:r w:rsidR="0014181E" w:rsidRPr="006E4E77">
        <w:rPr>
          <w:rFonts w:asciiTheme="majorHAnsi" w:eastAsia="Calibri" w:hAnsiTheme="majorHAnsi" w:cstheme="majorHAnsi"/>
          <w:szCs w:val="22"/>
          <w:lang w:eastAsia="en-US"/>
        </w:rPr>
        <w:t xml:space="preserve"> </w:t>
      </w:r>
      <w:r w:rsidR="00CA3281" w:rsidRPr="006E4E77">
        <w:rPr>
          <w:rFonts w:asciiTheme="majorHAnsi" w:eastAsia="Calibri" w:hAnsiTheme="majorHAnsi" w:cstheme="majorHAnsi"/>
          <w:szCs w:val="22"/>
          <w:lang w:eastAsia="en-US"/>
        </w:rPr>
        <w:t>s.k. alternativ ITP, varav en del av den pensionsgrundande inkomsten ska vara</w:t>
      </w:r>
      <w:r w:rsidR="00AA2D12" w:rsidRPr="006E4E77">
        <w:rPr>
          <w:rFonts w:asciiTheme="majorHAnsi" w:eastAsia="Calibri" w:hAnsiTheme="majorHAnsi" w:cstheme="majorHAnsi"/>
          <w:szCs w:val="22"/>
          <w:lang w:eastAsia="en-US"/>
        </w:rPr>
        <w:t xml:space="preserve"> förmånsbestämd och en del av den pensionsgrundande inkomsten premiebestämd enligt gällande kollektivavtal. </w:t>
      </w:r>
      <w:r w:rsidR="005C79A6" w:rsidRPr="006E4E77">
        <w:rPr>
          <w:rFonts w:asciiTheme="majorHAnsi" w:eastAsia="Calibri" w:hAnsiTheme="majorHAnsi" w:cstheme="majorHAnsi"/>
          <w:szCs w:val="22"/>
          <w:lang w:eastAsia="en-US"/>
        </w:rPr>
        <w:t>Ledande</w:t>
      </w:r>
      <w:r w:rsidR="005C79A6" w:rsidRPr="005C79A6">
        <w:rPr>
          <w:rFonts w:asciiTheme="majorHAnsi" w:eastAsia="Calibri" w:hAnsiTheme="majorHAnsi" w:cstheme="majorHAnsi"/>
          <w:szCs w:val="22"/>
          <w:lang w:eastAsia="en-US"/>
        </w:rPr>
        <w:t xml:space="preserve"> befattningshavare som är bosatt utanför Sverige eller är utländsk medborgare och har sin huvudsakliga pension i annat land än Sverige, kan alternativt erbjudas andra pensionslösningar som är rimliga i det aktuella landet. Lösningarna ska vara avgiftsbestämda och inte överstiga 35 % av löneunderlaget</w:t>
      </w:r>
      <w:r w:rsidR="005C79A6">
        <w:rPr>
          <w:rFonts w:asciiTheme="majorHAnsi" w:eastAsia="Calibri" w:hAnsiTheme="majorHAnsi" w:cstheme="majorHAnsi"/>
          <w:szCs w:val="22"/>
          <w:lang w:eastAsia="en-US"/>
        </w:rPr>
        <w:t>.</w:t>
      </w:r>
    </w:p>
    <w:p w14:paraId="761BC9B8" w14:textId="463A0015" w:rsidR="00566D9E" w:rsidRDefault="00E62E80" w:rsidP="00566D9E">
      <w:r w:rsidRPr="00E62E80">
        <w:t xml:space="preserve">Ledande befattningshavare ska vara anställd tills vidare. </w:t>
      </w:r>
      <w:r w:rsidR="00566D9E" w:rsidRPr="00566D9E">
        <w:t xml:space="preserve">Uppsägningslön och avgångsvederlag för medlemmar av </w:t>
      </w:r>
      <w:r w:rsidR="0035295A">
        <w:t>koncern</w:t>
      </w:r>
      <w:r w:rsidR="00566D9E" w:rsidRPr="00566D9E">
        <w:t>ledningen ska sammantaget inte överstiga 24 månadslöner.</w:t>
      </w:r>
      <w:r w:rsidR="00E96BEA">
        <w:t xml:space="preserve"> Avgångsvederlag ska inte utgå vid den anställdes egen uppsägning. </w:t>
      </w:r>
    </w:p>
    <w:p w14:paraId="41242D88" w14:textId="3A220503" w:rsidR="001C144C" w:rsidRPr="001C144C" w:rsidRDefault="001C144C" w:rsidP="00A54FFB">
      <w:pPr>
        <w:rPr>
          <w:bCs/>
        </w:rPr>
      </w:pPr>
      <w:r w:rsidRPr="001C144C">
        <w:rPr>
          <w:bCs/>
        </w:rPr>
        <w:t xml:space="preserve">Ledande befattningshavare ska kunna ersättas för konkurrensbegränsande åtaganden efter anställningens upphörande, dock endast i den mån avgångsvederlag inte utgår för motsvarande tidsperiod. Sådan ersättning ska syfta till att ersätta befattningshavaren för skillnaden mellan den fasta kontanta lönen vid tidpunkten för uppsägningen och den (lägre) inkomst som erhålls, eller skulle kunna erhållas, genom nytt anställningsavtal, uppdrag eller egen verksamhet. Ersättningen får betalas under den tid som det konkurrensbegränsande åtagandet är tillämpligt, dock som längst under en period om </w:t>
      </w:r>
      <w:r>
        <w:rPr>
          <w:bCs/>
        </w:rPr>
        <w:t xml:space="preserve">tolv </w:t>
      </w:r>
      <w:r w:rsidRPr="001C144C">
        <w:rPr>
          <w:bCs/>
        </w:rPr>
        <w:t>månader efter anställningens upphörande.</w:t>
      </w:r>
    </w:p>
    <w:p w14:paraId="23168D69" w14:textId="77777777" w:rsidR="00566D9E" w:rsidRPr="00566D9E" w:rsidRDefault="00566D9E" w:rsidP="00566D9E">
      <w:r w:rsidRPr="00566D9E">
        <w:t>Ersättningar till styrelseledamöter och styrelsesuppleanter beslutas enligt lag av bolagsstämman i den mån de utgör ersättning för styrelseuppdrag. Om en styrelseledamot är anställd av bolaget, utgår ersättning till sådan styrelseledamot enligt dessa riktlinjer. Styrelseledamot som är anställd av bolaget ska inte erhålla särskild ersättning för styrelseuppdrag i bolaget eller koncernbolag. Om en styrelseledamot utför uppdrag för bolaget som inte är styrelseuppdrag, utgår ersättning som ska vara marknadsmässig med hänsyn taget till uppdragets art och arbetsinsats.</w:t>
      </w:r>
      <w:r w:rsidR="00896D02">
        <w:t xml:space="preserve"> </w:t>
      </w:r>
      <w:r w:rsidR="00055A54">
        <w:t>Sådan e</w:t>
      </w:r>
      <w:r w:rsidR="00896D02">
        <w:t>rsättning beslutas av styrelsen (eller av bolagsstämman om så följer av aktiebolagslagen).</w:t>
      </w:r>
    </w:p>
    <w:p w14:paraId="333BA879" w14:textId="462726B2" w:rsidR="00566D9E" w:rsidRPr="00032754" w:rsidRDefault="00566D9E" w:rsidP="00032754">
      <w:r w:rsidRPr="00566D9E">
        <w:t xml:space="preserve">Styrelsens ersättningsutskott bereder och utarbetar förslag till beslut av styrelsen avseende ersättningar till verkställande direktören. Styrelsens ersättningsutskott bereder, i samråd med verkställande direktören, och beslutar i frågor om ersättningar till övriga ledande befattningshavare. </w:t>
      </w:r>
      <w:r w:rsidR="00C37709">
        <w:t xml:space="preserve">Bedömningen av </w:t>
      </w:r>
      <w:r w:rsidR="00055A54">
        <w:t xml:space="preserve">om kriterier för rörlig ersättning har uppfyllts, </w:t>
      </w:r>
      <w:r w:rsidR="00F167CE">
        <w:t>ska styrelsen respektive styrelsens ersättningsutskott</w:t>
      </w:r>
      <w:r w:rsidR="00C37709">
        <w:t xml:space="preserve"> göra på </w:t>
      </w:r>
      <w:r w:rsidR="00E84AD9">
        <w:t>ett huvudsakligen icke-distretionärt sätt</w:t>
      </w:r>
      <w:r w:rsidR="00F167CE">
        <w:t xml:space="preserve">. </w:t>
      </w:r>
      <w:r w:rsidR="005B0DB2">
        <w:t xml:space="preserve">Vid styrelsens behandling av och beslut i ersättningsrelaterade frågor närvarar inte verkställande direktören eller andra personer i </w:t>
      </w:r>
      <w:r w:rsidR="0035295A">
        <w:t>koncern</w:t>
      </w:r>
      <w:r w:rsidR="005B0DB2">
        <w:t>ledningen, i den mån de berörs av frågorna.</w:t>
      </w:r>
    </w:p>
    <w:p w14:paraId="12BAEDB2" w14:textId="713AB104" w:rsidR="00463399" w:rsidRDefault="00463399" w:rsidP="005078DD">
      <w:r>
        <w:t xml:space="preserve">Dessa riktlinjer </w:t>
      </w:r>
      <w:r w:rsidRPr="00463399">
        <w:t>bidrar till bolagets affärsstrategi, långsiktiga intressen och hållbarhet</w:t>
      </w:r>
      <w:r>
        <w:t xml:space="preserve"> </w:t>
      </w:r>
      <w:r w:rsidR="00F167CE">
        <w:t xml:space="preserve">på det sätt som framgår av ovan </w:t>
      </w:r>
      <w:proofErr w:type="gramStart"/>
      <w:r w:rsidR="00F167CE">
        <w:t>ifråga</w:t>
      </w:r>
      <w:proofErr w:type="gramEnd"/>
      <w:r w:rsidR="00F167CE">
        <w:t xml:space="preserve"> om kriterier för rörlig ersättning samt </w:t>
      </w:r>
      <w:r w:rsidR="00DE3689">
        <w:t>bidra</w:t>
      </w:r>
      <w:r w:rsidR="00F167CE">
        <w:t>r</w:t>
      </w:r>
      <w:r w:rsidR="00DE3689">
        <w:t xml:space="preserve"> till bolagets möjlighet att långsiktigt knyta viktiga personer till verksamheten</w:t>
      </w:r>
      <w:r>
        <w:t xml:space="preserve">. </w:t>
      </w:r>
      <w:r w:rsidR="005078DD">
        <w:t>Vid beredningen av styrelsens förslag till dessa ersättningsriktlinjer har lön och anställningsvillkor för bolagets anställda beaktats genom att u</w:t>
      </w:r>
      <w:r w:rsidR="005078DD" w:rsidRPr="00335A77">
        <w:t>ppgifter om anställdas totalersättning</w:t>
      </w:r>
      <w:r w:rsidR="005078DD">
        <w:t>, ersättningens komponenter samt</w:t>
      </w:r>
      <w:r w:rsidR="005078DD" w:rsidRPr="00335A77">
        <w:t xml:space="preserve"> ersättningens </w:t>
      </w:r>
      <w:r w:rsidR="005078DD" w:rsidRPr="00335A77">
        <w:lastRenderedPageBreak/>
        <w:t>ökning och ökningstakt</w:t>
      </w:r>
      <w:r w:rsidR="005078DD">
        <w:t xml:space="preserve"> över tid har utgjort en del av ersättningsutskottets och styrelsens beslutsunderlag vid utvärderingen av skäligheten av riktlinjerna.</w:t>
      </w:r>
    </w:p>
    <w:p w14:paraId="283D80EF" w14:textId="77777777" w:rsidR="00566D9E" w:rsidRDefault="00566D9E" w:rsidP="00566D9E">
      <w:r w:rsidRPr="00566D9E">
        <w:t>Styrelsen ska ha rätt att frångå dessa riktlinjer om det i ett enskilt fall finns särskilda skäl som motiverar det</w:t>
      </w:r>
      <w:r w:rsidR="00765CE0" w:rsidRPr="00765CE0">
        <w:t xml:space="preserve"> och ett avsteg är nödvändigt för att tillgodose bolagets långsiktiga intressen och hållbarhet eller för att säkerställa bolagets ekonomiska bärkraft.</w:t>
      </w:r>
      <w:r w:rsidRPr="00566D9E">
        <w:t xml:space="preserve"> </w:t>
      </w:r>
      <w:r w:rsidR="00765CE0">
        <w:t xml:space="preserve">Styrelsen ska härvid i sitt styrelsebeslut ange i vilken del </w:t>
      </w:r>
      <w:r w:rsidR="00C37709">
        <w:t xml:space="preserve">som </w:t>
      </w:r>
      <w:r w:rsidR="00765CE0">
        <w:t xml:space="preserve">avsteg från riktlinjerna har </w:t>
      </w:r>
      <w:r w:rsidR="00C37709">
        <w:t>gjorts</w:t>
      </w:r>
      <w:r w:rsidR="00765CE0">
        <w:t xml:space="preserve">, de särskilda skäl som motiverar avsteget </w:t>
      </w:r>
      <w:r w:rsidR="00967F98">
        <w:t xml:space="preserve">samt </w:t>
      </w:r>
      <w:r w:rsidR="00765CE0">
        <w:t xml:space="preserve">även redovisa </w:t>
      </w:r>
      <w:r w:rsidR="00C37709">
        <w:t xml:space="preserve">eventuella avsteg och skäl härför </w:t>
      </w:r>
      <w:r w:rsidR="00765CE0">
        <w:t xml:space="preserve">i styrelsens årliga </w:t>
      </w:r>
      <w:r w:rsidR="00765CE0" w:rsidRPr="00765CE0">
        <w:t>redovisning av ersättningsutskottets utvärdering av ersättningar till ledande befattningshavare</w:t>
      </w:r>
      <w:r w:rsidRPr="00566D9E">
        <w:t>.</w:t>
      </w:r>
    </w:p>
    <w:p w14:paraId="5A881E4C" w14:textId="2C6427F3" w:rsidR="00463399" w:rsidRDefault="00463399" w:rsidP="00463399">
      <w:r w:rsidRPr="00463399">
        <w:t xml:space="preserve">Styrelsen ska upprätta ett förslag till nya riktlinjer när det uppkommer behov av ändringar </w:t>
      </w:r>
      <w:r w:rsidR="00E91C7B">
        <w:t>i</w:t>
      </w:r>
      <w:r w:rsidRPr="00463399">
        <w:t xml:space="preserve"> </w:t>
      </w:r>
      <w:r w:rsidR="00810AA7">
        <w:t>dessa</w:t>
      </w:r>
      <w:r w:rsidRPr="00463399">
        <w:t xml:space="preserve">, dock </w:t>
      </w:r>
      <w:r>
        <w:t>senast vid årsstämman 20</w:t>
      </w:r>
      <w:r w:rsidR="004953FD">
        <w:t>30</w:t>
      </w:r>
      <w:r>
        <w:t xml:space="preserve">. </w:t>
      </w:r>
    </w:p>
    <w:p w14:paraId="32FF42C5" w14:textId="1967F577" w:rsidR="00FC4B6C" w:rsidRDefault="00E91C7B" w:rsidP="00CC1E04">
      <w:r>
        <w:t>Uppgift om ersättning till ledande befattningshavare under tidigare verksamhetsår framgår av bolagets årsredovisningar, inklusive eventuella tidigare beslutade ersättningar som ännu inte förfallit till betalning.</w:t>
      </w:r>
    </w:p>
    <w:p w14:paraId="42BCD471" w14:textId="77777777" w:rsidR="00B365DF" w:rsidRPr="00BF557D" w:rsidRDefault="00B365DF" w:rsidP="00B365DF">
      <w:pPr>
        <w:rPr>
          <w:b/>
          <w:bCs/>
          <w:i/>
          <w:iCs/>
        </w:rPr>
      </w:pPr>
      <w:r w:rsidRPr="00BF557D">
        <w:rPr>
          <w:b/>
          <w:bCs/>
          <w:i/>
          <w:iCs/>
        </w:rPr>
        <w:t>Beskrivning av betydande förändringar av riktlinjerna och aktieägarnas synpunkter</w:t>
      </w:r>
    </w:p>
    <w:p w14:paraId="07AD2EA0" w14:textId="77777777" w:rsidR="00491D82" w:rsidRDefault="00EA0492" w:rsidP="00B365DF">
      <w:r w:rsidRPr="00EA0492">
        <w:t xml:space="preserve">I förhållande till nuvarande riktlinjer innebär föreslaget att samtliga medlemmar av koncernledningen ska kunna erhålla uppsägningslön och avgångsvederlag till ett sammantaget belopp motsvarande högst 24 månadslöner, jämfört med tidigare högst tolv månadslöner för andra medlemmar av koncernledningen än </w:t>
      </w:r>
      <w:r w:rsidR="00EA649D">
        <w:t>verkställande direktören</w:t>
      </w:r>
      <w:r w:rsidRPr="00EA0492">
        <w:t xml:space="preserve"> (som enligt gällande riktlinjer erhåller högst 24 månadslöner). Bakgrunden till ändringen är att seniora medlemmar av koncernledningen med hänsyn till ålder och tjänstgöringstid ges rätt till längre uppsägningstider enligt kollektivavtal, vilket innebär att de sammantagna förmånerna kan komma att överskrida tolv månadslöner.</w:t>
      </w:r>
      <w:r>
        <w:t xml:space="preserve"> </w:t>
      </w:r>
    </w:p>
    <w:p w14:paraId="641039B6" w14:textId="7119D92B" w:rsidR="00B365DF" w:rsidRDefault="00B365DF" w:rsidP="00B365DF">
      <w:r>
        <w:t>Styrelsen har inte erhållit några synpunkter från aktieägarna på riktlinjerna för ersättning till ledande befattningshavare.</w:t>
      </w:r>
    </w:p>
    <w:sectPr w:rsidR="00B365DF" w:rsidSect="006F676D">
      <w:headerReference w:type="default" r:id="rId9"/>
      <w:headerReference w:type="first" r:id="rId10"/>
      <w:pgSz w:w="11906" w:h="16838" w:code="9"/>
      <w:pgMar w:top="1985" w:right="1701" w:bottom="1418"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F77F" w14:textId="77777777" w:rsidR="00D04FE8" w:rsidRDefault="00D04FE8">
      <w:r>
        <w:separator/>
      </w:r>
    </w:p>
  </w:endnote>
  <w:endnote w:type="continuationSeparator" w:id="0">
    <w:p w14:paraId="37F6B459" w14:textId="77777777" w:rsidR="00D04FE8" w:rsidRDefault="00D0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3714" w14:textId="77777777" w:rsidR="00D04FE8" w:rsidRDefault="00D04FE8">
      <w:r>
        <w:separator/>
      </w:r>
    </w:p>
  </w:footnote>
  <w:footnote w:type="continuationSeparator" w:id="0">
    <w:p w14:paraId="14C2B4D3" w14:textId="77777777" w:rsidR="00D04FE8" w:rsidRDefault="00D04FE8">
      <w:r>
        <w:continuationSeparator/>
      </w:r>
    </w:p>
  </w:footnote>
  <w:footnote w:id="1">
    <w:p w14:paraId="76FA2294" w14:textId="77777777" w:rsidR="007636CE" w:rsidRDefault="007636CE" w:rsidP="007636CE">
      <w:pPr>
        <w:pStyle w:val="FootnoteText"/>
      </w:pPr>
      <w:r w:rsidRPr="00B65179">
        <w:rPr>
          <w:rStyle w:val="FootnoteReference"/>
        </w:rPr>
        <w:footnoteRef/>
      </w:r>
      <w:r w:rsidRPr="00B65179">
        <w:t xml:space="preserve"> I pensionsgrundande </w:t>
      </w:r>
      <w:r>
        <w:t>inkomst</w:t>
      </w:r>
      <w:r w:rsidRPr="00B65179">
        <w:t xml:space="preserve"> ingår utöver fast kontantlön även rörlig kontant ersättning samt vissa andra ersättningar.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5468" w14:textId="35DC06BD" w:rsidR="00937364" w:rsidRPr="00F30DA7" w:rsidRDefault="00937364" w:rsidP="00E00BEC">
    <w:pPr>
      <w:pStyle w:val="Header"/>
    </w:pPr>
    <w:r>
      <w:tab/>
    </w:r>
    <w:r w:rsidR="00616808" w:rsidRPr="00F30DA7">
      <w:fldChar w:fldCharType="begin"/>
    </w:r>
    <w:r w:rsidRPr="00AD6A91">
      <w:instrText xml:space="preserve"> docVariable "</w:instrText>
    </w:r>
    <w:r>
      <w:instrText>special</w:instrText>
    </w:r>
    <w:r w:rsidRPr="00AD6A91">
      <w:instrText xml:space="preserve">Draft" </w:instrText>
    </w:r>
    <w:r w:rsidR="00616808" w:rsidRPr="00F30DA7">
      <w:fldChar w:fldCharType="separate"/>
    </w:r>
    <w:r w:rsidR="00A54FFB">
      <w:t xml:space="preserve"> </w:t>
    </w:r>
    <w:r w:rsidR="00616808" w:rsidRPr="00F30DA7">
      <w:fldChar w:fldCharType="end"/>
    </w:r>
    <w:r w:rsidRPr="00AD6A91">
      <w:t xml:space="preserve"> </w:t>
    </w:r>
    <w:r w:rsidR="00616808">
      <w:fldChar w:fldCharType="begin"/>
    </w:r>
    <w:r w:rsidRPr="00AD6A91">
      <w:instrText xml:space="preserve"> docVariable "</w:instrText>
    </w:r>
    <w:r>
      <w:instrText>specialDraft</w:instrText>
    </w:r>
    <w:r w:rsidRPr="00AD6A91">
      <w:instrText xml:space="preserve">Date" </w:instrText>
    </w:r>
    <w:r w:rsidR="00616808">
      <w:fldChar w:fldCharType="separate"/>
    </w:r>
    <w:r w:rsidR="00A54FFB">
      <w:t xml:space="preserve"> </w:t>
    </w:r>
    <w:r w:rsidR="00616808">
      <w:fldChar w:fldCharType="end"/>
    </w:r>
    <w:r>
      <w:tab/>
    </w:r>
    <w:r w:rsidR="00616808">
      <w:rPr>
        <w:rStyle w:val="PageNumber"/>
      </w:rPr>
      <w:fldChar w:fldCharType="begin"/>
    </w:r>
    <w:r>
      <w:rPr>
        <w:rStyle w:val="PageNumber"/>
      </w:rPr>
      <w:instrText xml:space="preserve"> PAGE </w:instrText>
    </w:r>
    <w:r w:rsidR="00616808">
      <w:rPr>
        <w:rStyle w:val="PageNumber"/>
      </w:rPr>
      <w:fldChar w:fldCharType="separate"/>
    </w:r>
    <w:r w:rsidR="00514713">
      <w:rPr>
        <w:rStyle w:val="PageNumber"/>
        <w:noProof/>
      </w:rPr>
      <w:t>2</w:t>
    </w:r>
    <w:r w:rsidR="00616808">
      <w:rPr>
        <w:rStyle w:val="PageNumber"/>
      </w:rPr>
      <w:fldChar w:fldCharType="end"/>
    </w:r>
    <w:r>
      <w:rPr>
        <w:rStyle w:val="PageNumber"/>
      </w:rPr>
      <w:t>(</w:t>
    </w:r>
    <w:r w:rsidR="00616808">
      <w:rPr>
        <w:rStyle w:val="PageNumber"/>
      </w:rPr>
      <w:fldChar w:fldCharType="begin"/>
    </w:r>
    <w:r>
      <w:rPr>
        <w:rStyle w:val="PageNumber"/>
      </w:rPr>
      <w:instrText xml:space="preserve"> NUMPAGES </w:instrText>
    </w:r>
    <w:r w:rsidR="00616808">
      <w:rPr>
        <w:rStyle w:val="PageNumber"/>
      </w:rPr>
      <w:fldChar w:fldCharType="separate"/>
    </w:r>
    <w:r w:rsidR="00514713">
      <w:rPr>
        <w:rStyle w:val="PageNumber"/>
        <w:noProof/>
      </w:rPr>
      <w:t>2</w:t>
    </w:r>
    <w:r w:rsidR="00616808">
      <w:rPr>
        <w:rStyle w:val="PageNumber"/>
      </w:rPr>
      <w:fldChar w:fldCharType="end"/>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BAB0" w14:textId="11308F2A" w:rsidR="00937364" w:rsidRPr="00F54033" w:rsidRDefault="00616808" w:rsidP="005F3186">
    <w:pPr>
      <w:pStyle w:val="Headertitlepage"/>
      <w:rPr>
        <w:szCs w:val="20"/>
      </w:rPr>
    </w:pPr>
    <w:r w:rsidRPr="00F54033">
      <w:rPr>
        <w:szCs w:val="20"/>
      </w:rPr>
      <w:fldChar w:fldCharType="begin"/>
    </w:r>
    <w:r w:rsidR="00937364" w:rsidRPr="00F54033">
      <w:rPr>
        <w:szCs w:val="20"/>
      </w:rPr>
      <w:instrText xml:space="preserve"> docVariable "specialDraft" </w:instrText>
    </w:r>
    <w:r w:rsidRPr="00F54033">
      <w:rPr>
        <w:szCs w:val="20"/>
      </w:rPr>
      <w:fldChar w:fldCharType="separate"/>
    </w:r>
    <w:r w:rsidR="00A54FFB">
      <w:rPr>
        <w:szCs w:val="20"/>
      </w:rPr>
      <w:t xml:space="preserve"> </w:t>
    </w:r>
    <w:r w:rsidRPr="00F54033">
      <w:rPr>
        <w:szCs w:val="20"/>
      </w:rPr>
      <w:fldChar w:fldCharType="end"/>
    </w:r>
    <w:r w:rsidR="00937364" w:rsidRPr="00F54033">
      <w:rPr>
        <w:szCs w:val="20"/>
      </w:rPr>
      <w:t xml:space="preserve"> </w:t>
    </w:r>
    <w:r w:rsidRPr="00F54033">
      <w:rPr>
        <w:szCs w:val="20"/>
      </w:rPr>
      <w:fldChar w:fldCharType="begin"/>
    </w:r>
    <w:r w:rsidR="00937364" w:rsidRPr="00F54033">
      <w:rPr>
        <w:szCs w:val="20"/>
      </w:rPr>
      <w:instrText xml:space="preserve"> docVariable "specialDraftDate" </w:instrText>
    </w:r>
    <w:r w:rsidRPr="00F54033">
      <w:rPr>
        <w:szCs w:val="20"/>
      </w:rPr>
      <w:fldChar w:fldCharType="separate"/>
    </w:r>
    <w:r w:rsidR="00A54FFB">
      <w:rPr>
        <w:szCs w:val="20"/>
      </w:rPr>
      <w:t xml:space="preserve"> </w:t>
    </w:r>
    <w:r w:rsidRPr="00F54033">
      <w:rPr>
        <w:szCs w:val="20"/>
      </w:rPr>
      <w:fldChar w:fldCharType="end"/>
    </w:r>
  </w:p>
  <w:p w14:paraId="364EF4FD" w14:textId="77777777" w:rsidR="00937364" w:rsidRDefault="00937364" w:rsidP="005F3186">
    <w:pPr>
      <w:pStyle w:val="Headertitl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048B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46AB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8A13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4045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ECC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1CD3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EF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AA92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DCEC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369A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16D5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E2268E"/>
    <w:multiLevelType w:val="multilevel"/>
    <w:tmpl w:val="06E27078"/>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9395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B7041B"/>
    <w:multiLevelType w:val="multilevel"/>
    <w:tmpl w:val="5838C3BA"/>
    <w:lvl w:ilvl="0">
      <w:start w:val="1"/>
      <w:numFmt w:val="bullet"/>
      <w:lvlText w:val=""/>
      <w:lvlJc w:val="left"/>
      <w:pPr>
        <w:tabs>
          <w:tab w:val="num" w:pos="1009"/>
        </w:tabs>
        <w:ind w:left="1009"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F5D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3C56C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A675B1"/>
    <w:multiLevelType w:val="hybridMultilevel"/>
    <w:tmpl w:val="91B65918"/>
    <w:lvl w:ilvl="0" w:tplc="27041AF4">
      <w:start w:val="1"/>
      <w:numFmt w:val="decimal"/>
      <w:pStyle w:val="List1Alt6"/>
      <w:lvlText w:val="%1."/>
      <w:lvlJc w:val="left"/>
      <w:pPr>
        <w:tabs>
          <w:tab w:val="num" w:pos="1009"/>
        </w:tabs>
        <w:ind w:left="1009" w:hanging="578"/>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07C14D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C65A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C0718A"/>
    <w:multiLevelType w:val="multilevel"/>
    <w:tmpl w:val="37F0730E"/>
    <w:name w:val="bilaga"/>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upperLetter"/>
      <w:pStyle w:val="Listlevel3A"/>
      <w:lvlText w:val="(%3)"/>
      <w:lvlJc w:val="left"/>
      <w:pPr>
        <w:tabs>
          <w:tab w:val="num" w:pos="2166"/>
        </w:tabs>
        <w:ind w:left="2166" w:hanging="579"/>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1" w15:restartNumberingAfterBreak="0">
    <w:nsid w:val="555C67EC"/>
    <w:multiLevelType w:val="multilevel"/>
    <w:tmpl w:val="3FFE4B1E"/>
    <w:lvl w:ilvl="0">
      <w:start w:val="1"/>
      <w:numFmt w:val="decimal"/>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0"/>
        </w:tabs>
        <w:ind w:left="1009" w:hanging="1009"/>
      </w:pPr>
      <w:rPr>
        <w:rFonts w:hint="default"/>
      </w:rPr>
    </w:lvl>
    <w:lvl w:ilvl="2">
      <w:start w:val="1"/>
      <w:numFmt w:val="decimal"/>
      <w:pStyle w:val="Heading3"/>
      <w:lvlText w:val="%1.%2.%3"/>
      <w:lvlJc w:val="left"/>
      <w:pPr>
        <w:tabs>
          <w:tab w:val="num" w:pos="0"/>
        </w:tabs>
        <w:ind w:left="1009" w:hanging="1009"/>
      </w:pPr>
      <w:rPr>
        <w:rFonts w:hint="default"/>
      </w:rPr>
    </w:lvl>
    <w:lvl w:ilvl="3">
      <w:start w:val="1"/>
      <w:numFmt w:val="decimal"/>
      <w:pStyle w:val="Heading4"/>
      <w:lvlText w:val="%1.%2.%3.%4"/>
      <w:lvlJc w:val="left"/>
      <w:pPr>
        <w:tabs>
          <w:tab w:val="num" w:pos="0"/>
        </w:tabs>
        <w:ind w:left="1009" w:hanging="1009"/>
      </w:pPr>
      <w:rPr>
        <w:rFonts w:ascii="Times New Roman" w:hAnsi="Times New Roman" w:hint="default"/>
        <w:b w:val="0"/>
        <w:i w:val="0"/>
        <w:sz w:val="22"/>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7D351E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9425115"/>
    <w:multiLevelType w:val="multilevel"/>
    <w:tmpl w:val="C812DA4E"/>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B900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31B31BB"/>
    <w:multiLevelType w:val="multilevel"/>
    <w:tmpl w:val="A412F5F0"/>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4B62B48"/>
    <w:multiLevelType w:val="multilevel"/>
    <w:tmpl w:val="F46A2714"/>
    <w:lvl w:ilvl="0">
      <w:start w:val="1"/>
      <w:numFmt w:val="decimal"/>
      <w:lvlRestart w:val="0"/>
      <w:suff w:val="nothing"/>
      <w:lvlText w:val="Bilaga %1"/>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2."/>
      <w:lvlJc w:val="left"/>
      <w:pPr>
        <w:tabs>
          <w:tab w:val="num" w:pos="1009"/>
        </w:tabs>
        <w:ind w:left="1009" w:hanging="1009"/>
      </w:pPr>
      <w:rPr>
        <w:rFonts w:hint="default"/>
      </w:rPr>
    </w:lvl>
    <w:lvl w:ilvl="3">
      <w:start w:val="1"/>
      <w:numFmt w:val="decimal"/>
      <w:lvlText w:val="%3.%4"/>
      <w:lvlJc w:val="left"/>
      <w:pPr>
        <w:tabs>
          <w:tab w:val="num" w:pos="1009"/>
        </w:tabs>
        <w:ind w:left="1009" w:hanging="1009"/>
      </w:pPr>
      <w:rPr>
        <w:rFonts w:hint="default"/>
      </w:rPr>
    </w:lvl>
    <w:lvl w:ilvl="4">
      <w:start w:val="1"/>
      <w:numFmt w:val="decimal"/>
      <w:lvlText w:val="%3.%4.%5"/>
      <w:lvlJc w:val="left"/>
      <w:pPr>
        <w:tabs>
          <w:tab w:val="num" w:pos="1009"/>
        </w:tabs>
        <w:ind w:left="1009" w:hanging="1009"/>
      </w:pPr>
      <w:rPr>
        <w:rFonts w:hint="default"/>
      </w:rPr>
    </w:lvl>
    <w:lvl w:ilvl="5">
      <w:start w:val="1"/>
      <w:numFmt w:val="lowerLetter"/>
      <w:lvlText w:val="(%6)"/>
      <w:lvlJc w:val="left"/>
      <w:pPr>
        <w:tabs>
          <w:tab w:val="num" w:pos="3957"/>
        </w:tabs>
        <w:ind w:left="3600" w:firstLine="0"/>
      </w:pPr>
      <w:rPr>
        <w:rFonts w:hint="default"/>
      </w:rPr>
    </w:lvl>
    <w:lvl w:ilvl="6">
      <w:start w:val="1"/>
      <w:numFmt w:val="lowerRoman"/>
      <w:lvlText w:val="(%7)"/>
      <w:lvlJc w:val="left"/>
      <w:pPr>
        <w:tabs>
          <w:tab w:val="num" w:pos="4677"/>
        </w:tabs>
        <w:ind w:left="4320" w:firstLine="0"/>
      </w:pPr>
      <w:rPr>
        <w:rFonts w:hint="default"/>
      </w:rPr>
    </w:lvl>
    <w:lvl w:ilvl="7">
      <w:start w:val="1"/>
      <w:numFmt w:val="lowerLetter"/>
      <w:lvlText w:val="(%8)"/>
      <w:lvlJc w:val="left"/>
      <w:pPr>
        <w:tabs>
          <w:tab w:val="num" w:pos="5397"/>
        </w:tabs>
        <w:ind w:left="5040" w:firstLine="0"/>
      </w:pPr>
      <w:rPr>
        <w:rFonts w:hint="default"/>
      </w:rPr>
    </w:lvl>
    <w:lvl w:ilvl="8">
      <w:start w:val="1"/>
      <w:numFmt w:val="lowerRoman"/>
      <w:lvlText w:val="(%9)"/>
      <w:lvlJc w:val="left"/>
      <w:pPr>
        <w:tabs>
          <w:tab w:val="num" w:pos="6117"/>
        </w:tabs>
        <w:ind w:left="5760" w:firstLine="0"/>
      </w:pPr>
      <w:rPr>
        <w:rFonts w:hint="default"/>
      </w:rPr>
    </w:lvl>
  </w:abstractNum>
  <w:abstractNum w:abstractNumId="27" w15:restartNumberingAfterBreak="0">
    <w:nsid w:val="79910EFB"/>
    <w:multiLevelType w:val="multilevel"/>
    <w:tmpl w:val="B664913C"/>
    <w:lvl w:ilvl="0">
      <w:start w:val="1"/>
      <w:numFmt w:val="decimal"/>
      <w:pStyle w:val="Schedule"/>
      <w:suff w:val="space"/>
      <w:lvlText w:val="Bilaga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D26AAA"/>
    <w:multiLevelType w:val="multilevel"/>
    <w:tmpl w:val="35BCEE28"/>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0452382">
    <w:abstractNumId w:val="8"/>
  </w:num>
  <w:num w:numId="2" w16cid:durableId="1394427346">
    <w:abstractNumId w:val="3"/>
  </w:num>
  <w:num w:numId="3" w16cid:durableId="515536593">
    <w:abstractNumId w:val="2"/>
  </w:num>
  <w:num w:numId="4" w16cid:durableId="1642688436">
    <w:abstractNumId w:val="1"/>
  </w:num>
  <w:num w:numId="5" w16cid:durableId="1238982276">
    <w:abstractNumId w:val="0"/>
  </w:num>
  <w:num w:numId="6" w16cid:durableId="1023937660">
    <w:abstractNumId w:val="9"/>
  </w:num>
  <w:num w:numId="7" w16cid:durableId="1341856645">
    <w:abstractNumId w:val="7"/>
  </w:num>
  <w:num w:numId="8" w16cid:durableId="743725630">
    <w:abstractNumId w:val="6"/>
  </w:num>
  <w:num w:numId="9" w16cid:durableId="1524905875">
    <w:abstractNumId w:val="5"/>
  </w:num>
  <w:num w:numId="10" w16cid:durableId="1351447352">
    <w:abstractNumId w:val="4"/>
  </w:num>
  <w:num w:numId="11" w16cid:durableId="365301712">
    <w:abstractNumId w:val="28"/>
  </w:num>
  <w:num w:numId="12" w16cid:durableId="1119224292">
    <w:abstractNumId w:val="13"/>
  </w:num>
  <w:num w:numId="13" w16cid:durableId="769007503">
    <w:abstractNumId w:val="19"/>
  </w:num>
  <w:num w:numId="14" w16cid:durableId="1046375089">
    <w:abstractNumId w:val="25"/>
  </w:num>
  <w:num w:numId="15" w16cid:durableId="583609201">
    <w:abstractNumId w:val="15"/>
  </w:num>
  <w:num w:numId="16" w16cid:durableId="1010990342">
    <w:abstractNumId w:val="10"/>
  </w:num>
  <w:num w:numId="17" w16cid:durableId="191696885">
    <w:abstractNumId w:val="24"/>
  </w:num>
  <w:num w:numId="18" w16cid:durableId="1883243837">
    <w:abstractNumId w:val="21"/>
  </w:num>
  <w:num w:numId="19" w16cid:durableId="1670786848">
    <w:abstractNumId w:val="23"/>
  </w:num>
  <w:num w:numId="20" w16cid:durableId="811754720">
    <w:abstractNumId w:val="11"/>
  </w:num>
  <w:num w:numId="21" w16cid:durableId="315181688">
    <w:abstractNumId w:val="17"/>
  </w:num>
  <w:num w:numId="22" w16cid:durableId="567107971">
    <w:abstractNumId w:val="12"/>
  </w:num>
  <w:num w:numId="23" w16cid:durableId="898440907">
    <w:abstractNumId w:val="14"/>
  </w:num>
  <w:num w:numId="24" w16cid:durableId="1829857980">
    <w:abstractNumId w:val="22"/>
  </w:num>
  <w:num w:numId="25" w16cid:durableId="1144195270">
    <w:abstractNumId w:val="18"/>
  </w:num>
  <w:num w:numId="26" w16cid:durableId="325330906">
    <w:abstractNumId w:val="16"/>
  </w:num>
  <w:num w:numId="27" w16cid:durableId="186451114">
    <w:abstractNumId w:val="26"/>
  </w:num>
  <w:num w:numId="28" w16cid:durableId="517549148">
    <w:abstractNumId w:val="20"/>
  </w:num>
  <w:num w:numId="29" w16cid:durableId="700667718">
    <w:abstractNumId w:val="26"/>
  </w:num>
  <w:num w:numId="30" w16cid:durableId="1208641629">
    <w:abstractNumId w:val="27"/>
  </w:num>
  <w:num w:numId="31" w16cid:durableId="1961497129">
    <w:abstractNumId w:val="27"/>
  </w:num>
  <w:num w:numId="32" w16cid:durableId="2103722666">
    <w:abstractNumId w:val="27"/>
  </w:num>
  <w:num w:numId="33" w16cid:durableId="673843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date" w:val=" "/>
    <w:docVar w:name="datum" w:val=" "/>
    <w:docVar w:name="DraftDateDate" w:val=" "/>
    <w:docVar w:name="first" w:val="true"/>
    <w:docVar w:name="MSAlanguage" w:val="SV"/>
    <w:docVar w:name="specialDraft" w:val=" "/>
    <w:docVar w:name="specialDraftdate" w:val=" "/>
  </w:docVars>
  <w:rsids>
    <w:rsidRoot w:val="00566D9E"/>
    <w:rsid w:val="00003A8E"/>
    <w:rsid w:val="00005868"/>
    <w:rsid w:val="00011481"/>
    <w:rsid w:val="000138A7"/>
    <w:rsid w:val="00020323"/>
    <w:rsid w:val="00032754"/>
    <w:rsid w:val="000556CA"/>
    <w:rsid w:val="00055A54"/>
    <w:rsid w:val="00055F96"/>
    <w:rsid w:val="000675A3"/>
    <w:rsid w:val="0006791F"/>
    <w:rsid w:val="00071549"/>
    <w:rsid w:val="00090AFD"/>
    <w:rsid w:val="000917DF"/>
    <w:rsid w:val="00096D8D"/>
    <w:rsid w:val="000A066A"/>
    <w:rsid w:val="000B0A06"/>
    <w:rsid w:val="000B3F8B"/>
    <w:rsid w:val="000C667B"/>
    <w:rsid w:val="000D75FF"/>
    <w:rsid w:val="000E0F77"/>
    <w:rsid w:val="000F361F"/>
    <w:rsid w:val="000F73DE"/>
    <w:rsid w:val="00101049"/>
    <w:rsid w:val="00101C66"/>
    <w:rsid w:val="001025C7"/>
    <w:rsid w:val="00107276"/>
    <w:rsid w:val="00111779"/>
    <w:rsid w:val="00112ABC"/>
    <w:rsid w:val="00114492"/>
    <w:rsid w:val="001166BB"/>
    <w:rsid w:val="00116945"/>
    <w:rsid w:val="00121AD5"/>
    <w:rsid w:val="00121FE5"/>
    <w:rsid w:val="001315A4"/>
    <w:rsid w:val="00132740"/>
    <w:rsid w:val="001331C5"/>
    <w:rsid w:val="0013387C"/>
    <w:rsid w:val="0014181E"/>
    <w:rsid w:val="001566F2"/>
    <w:rsid w:val="001577EF"/>
    <w:rsid w:val="001618E1"/>
    <w:rsid w:val="0016758E"/>
    <w:rsid w:val="001811D9"/>
    <w:rsid w:val="00182136"/>
    <w:rsid w:val="001861E8"/>
    <w:rsid w:val="00190758"/>
    <w:rsid w:val="00191829"/>
    <w:rsid w:val="00197627"/>
    <w:rsid w:val="00197F91"/>
    <w:rsid w:val="001A605A"/>
    <w:rsid w:val="001C144C"/>
    <w:rsid w:val="001C1635"/>
    <w:rsid w:val="001C3179"/>
    <w:rsid w:val="001C6FA5"/>
    <w:rsid w:val="001D659B"/>
    <w:rsid w:val="001E4111"/>
    <w:rsid w:val="001E794D"/>
    <w:rsid w:val="001F01C2"/>
    <w:rsid w:val="001F148D"/>
    <w:rsid w:val="00201B04"/>
    <w:rsid w:val="002026E9"/>
    <w:rsid w:val="002114D8"/>
    <w:rsid w:val="00212859"/>
    <w:rsid w:val="00212FA6"/>
    <w:rsid w:val="002335CC"/>
    <w:rsid w:val="0023662E"/>
    <w:rsid w:val="00241077"/>
    <w:rsid w:val="00242FB8"/>
    <w:rsid w:val="00273240"/>
    <w:rsid w:val="00274DF6"/>
    <w:rsid w:val="00274E03"/>
    <w:rsid w:val="002833E6"/>
    <w:rsid w:val="00287F59"/>
    <w:rsid w:val="002A2B8C"/>
    <w:rsid w:val="002A38EC"/>
    <w:rsid w:val="002A585B"/>
    <w:rsid w:val="002A5CED"/>
    <w:rsid w:val="002B32C7"/>
    <w:rsid w:val="002D7C0A"/>
    <w:rsid w:val="002E1DBE"/>
    <w:rsid w:val="0030213B"/>
    <w:rsid w:val="0030551A"/>
    <w:rsid w:val="00313FEC"/>
    <w:rsid w:val="00314B56"/>
    <w:rsid w:val="00316930"/>
    <w:rsid w:val="00323570"/>
    <w:rsid w:val="003245CD"/>
    <w:rsid w:val="00330A66"/>
    <w:rsid w:val="003359C6"/>
    <w:rsid w:val="00344E29"/>
    <w:rsid w:val="00346834"/>
    <w:rsid w:val="00347C2D"/>
    <w:rsid w:val="0035295A"/>
    <w:rsid w:val="003621AF"/>
    <w:rsid w:val="003765C1"/>
    <w:rsid w:val="003769DD"/>
    <w:rsid w:val="003778AC"/>
    <w:rsid w:val="0038313E"/>
    <w:rsid w:val="00387322"/>
    <w:rsid w:val="00390D70"/>
    <w:rsid w:val="00395DCF"/>
    <w:rsid w:val="003978C6"/>
    <w:rsid w:val="003B1226"/>
    <w:rsid w:val="003B6B98"/>
    <w:rsid w:val="003C42C7"/>
    <w:rsid w:val="003D68F4"/>
    <w:rsid w:val="003D70CE"/>
    <w:rsid w:val="003E485E"/>
    <w:rsid w:val="003F3608"/>
    <w:rsid w:val="003F3CC7"/>
    <w:rsid w:val="003F57A0"/>
    <w:rsid w:val="003F58C2"/>
    <w:rsid w:val="00405F55"/>
    <w:rsid w:val="0042131C"/>
    <w:rsid w:val="00421D91"/>
    <w:rsid w:val="00424CAF"/>
    <w:rsid w:val="00431CA0"/>
    <w:rsid w:val="004323DA"/>
    <w:rsid w:val="00434B5D"/>
    <w:rsid w:val="00441324"/>
    <w:rsid w:val="00443403"/>
    <w:rsid w:val="00445B3C"/>
    <w:rsid w:val="00453AEF"/>
    <w:rsid w:val="00453E97"/>
    <w:rsid w:val="00463399"/>
    <w:rsid w:val="00463E68"/>
    <w:rsid w:val="004770CD"/>
    <w:rsid w:val="00487706"/>
    <w:rsid w:val="00487748"/>
    <w:rsid w:val="00491D82"/>
    <w:rsid w:val="004953FD"/>
    <w:rsid w:val="00497020"/>
    <w:rsid w:val="004A222F"/>
    <w:rsid w:val="004A2E58"/>
    <w:rsid w:val="004C1BBA"/>
    <w:rsid w:val="004D4B4A"/>
    <w:rsid w:val="004D4F0E"/>
    <w:rsid w:val="004E18D1"/>
    <w:rsid w:val="004E440A"/>
    <w:rsid w:val="004E4B93"/>
    <w:rsid w:val="004F2813"/>
    <w:rsid w:val="004F3FEB"/>
    <w:rsid w:val="005028AC"/>
    <w:rsid w:val="005078DD"/>
    <w:rsid w:val="00507BBD"/>
    <w:rsid w:val="00507D8A"/>
    <w:rsid w:val="00511DA4"/>
    <w:rsid w:val="0051378A"/>
    <w:rsid w:val="00514713"/>
    <w:rsid w:val="00516135"/>
    <w:rsid w:val="00517A78"/>
    <w:rsid w:val="00530CF4"/>
    <w:rsid w:val="005404C8"/>
    <w:rsid w:val="00540CBB"/>
    <w:rsid w:val="00550EAF"/>
    <w:rsid w:val="00555E5E"/>
    <w:rsid w:val="00560F05"/>
    <w:rsid w:val="0056141B"/>
    <w:rsid w:val="00562A94"/>
    <w:rsid w:val="00563882"/>
    <w:rsid w:val="00566107"/>
    <w:rsid w:val="00566D9E"/>
    <w:rsid w:val="005806E2"/>
    <w:rsid w:val="00580F79"/>
    <w:rsid w:val="0058469A"/>
    <w:rsid w:val="00586293"/>
    <w:rsid w:val="00591F98"/>
    <w:rsid w:val="005958AD"/>
    <w:rsid w:val="00597FAB"/>
    <w:rsid w:val="005A06F4"/>
    <w:rsid w:val="005A14BA"/>
    <w:rsid w:val="005B0CB1"/>
    <w:rsid w:val="005B0DB2"/>
    <w:rsid w:val="005B1355"/>
    <w:rsid w:val="005B2082"/>
    <w:rsid w:val="005C14B4"/>
    <w:rsid w:val="005C4F4B"/>
    <w:rsid w:val="005C79A6"/>
    <w:rsid w:val="005D3E0A"/>
    <w:rsid w:val="005F0364"/>
    <w:rsid w:val="005F1CCF"/>
    <w:rsid w:val="005F3186"/>
    <w:rsid w:val="005F6237"/>
    <w:rsid w:val="00601600"/>
    <w:rsid w:val="00603F38"/>
    <w:rsid w:val="00616808"/>
    <w:rsid w:val="0062255F"/>
    <w:rsid w:val="00623C5A"/>
    <w:rsid w:val="006333E4"/>
    <w:rsid w:val="00633AFD"/>
    <w:rsid w:val="00634ADE"/>
    <w:rsid w:val="00634EDF"/>
    <w:rsid w:val="0063548B"/>
    <w:rsid w:val="00647584"/>
    <w:rsid w:val="00657D6B"/>
    <w:rsid w:val="006618E4"/>
    <w:rsid w:val="00661A88"/>
    <w:rsid w:val="006634AA"/>
    <w:rsid w:val="00664A19"/>
    <w:rsid w:val="00673FA8"/>
    <w:rsid w:val="00676261"/>
    <w:rsid w:val="00677A75"/>
    <w:rsid w:val="00692579"/>
    <w:rsid w:val="006A182A"/>
    <w:rsid w:val="006A587F"/>
    <w:rsid w:val="006B20A3"/>
    <w:rsid w:val="006B35B9"/>
    <w:rsid w:val="006C0C49"/>
    <w:rsid w:val="006C206A"/>
    <w:rsid w:val="006C5386"/>
    <w:rsid w:val="006D19D1"/>
    <w:rsid w:val="006E34D1"/>
    <w:rsid w:val="006E43D3"/>
    <w:rsid w:val="006E4E77"/>
    <w:rsid w:val="006F37D1"/>
    <w:rsid w:val="006F670E"/>
    <w:rsid w:val="006F676D"/>
    <w:rsid w:val="006F6EB3"/>
    <w:rsid w:val="007041E1"/>
    <w:rsid w:val="00707FFC"/>
    <w:rsid w:val="00716584"/>
    <w:rsid w:val="00717459"/>
    <w:rsid w:val="00724E70"/>
    <w:rsid w:val="00732F4B"/>
    <w:rsid w:val="007377E0"/>
    <w:rsid w:val="00755169"/>
    <w:rsid w:val="00755F9B"/>
    <w:rsid w:val="007560BE"/>
    <w:rsid w:val="007636CE"/>
    <w:rsid w:val="00765CE0"/>
    <w:rsid w:val="007666DD"/>
    <w:rsid w:val="007723EC"/>
    <w:rsid w:val="0077451B"/>
    <w:rsid w:val="00782970"/>
    <w:rsid w:val="007931D5"/>
    <w:rsid w:val="007A16F9"/>
    <w:rsid w:val="007A4A28"/>
    <w:rsid w:val="007C4F1D"/>
    <w:rsid w:val="007C6BB5"/>
    <w:rsid w:val="007D5379"/>
    <w:rsid w:val="007D599A"/>
    <w:rsid w:val="007D7F5E"/>
    <w:rsid w:val="007E274F"/>
    <w:rsid w:val="007F255D"/>
    <w:rsid w:val="00801E8D"/>
    <w:rsid w:val="00810AA7"/>
    <w:rsid w:val="008114F5"/>
    <w:rsid w:val="00813626"/>
    <w:rsid w:val="00840CBF"/>
    <w:rsid w:val="0085238A"/>
    <w:rsid w:val="008724B5"/>
    <w:rsid w:val="00872744"/>
    <w:rsid w:val="00886CE5"/>
    <w:rsid w:val="00891FCF"/>
    <w:rsid w:val="00892302"/>
    <w:rsid w:val="00896D02"/>
    <w:rsid w:val="00897AD4"/>
    <w:rsid w:val="008A5FBF"/>
    <w:rsid w:val="008B06CB"/>
    <w:rsid w:val="008B51DE"/>
    <w:rsid w:val="008B5384"/>
    <w:rsid w:val="008B618D"/>
    <w:rsid w:val="008C6C11"/>
    <w:rsid w:val="008D7B4B"/>
    <w:rsid w:val="008E0F52"/>
    <w:rsid w:val="00930934"/>
    <w:rsid w:val="009345F7"/>
    <w:rsid w:val="00937364"/>
    <w:rsid w:val="009407C1"/>
    <w:rsid w:val="009531B1"/>
    <w:rsid w:val="009623B1"/>
    <w:rsid w:val="00967F98"/>
    <w:rsid w:val="0098019E"/>
    <w:rsid w:val="0098723C"/>
    <w:rsid w:val="009916AC"/>
    <w:rsid w:val="009A7292"/>
    <w:rsid w:val="009B6A92"/>
    <w:rsid w:val="009B7B03"/>
    <w:rsid w:val="009C3B57"/>
    <w:rsid w:val="009C69CB"/>
    <w:rsid w:val="009D10B1"/>
    <w:rsid w:val="009D2ED5"/>
    <w:rsid w:val="009D663B"/>
    <w:rsid w:val="009E0FF5"/>
    <w:rsid w:val="009E29FC"/>
    <w:rsid w:val="009E3F57"/>
    <w:rsid w:val="009E42F1"/>
    <w:rsid w:val="009E6407"/>
    <w:rsid w:val="009F5BE4"/>
    <w:rsid w:val="00A00BD3"/>
    <w:rsid w:val="00A0623C"/>
    <w:rsid w:val="00A067A0"/>
    <w:rsid w:val="00A131CE"/>
    <w:rsid w:val="00A14886"/>
    <w:rsid w:val="00A168E1"/>
    <w:rsid w:val="00A16C56"/>
    <w:rsid w:val="00A1778B"/>
    <w:rsid w:val="00A27D69"/>
    <w:rsid w:val="00A3525B"/>
    <w:rsid w:val="00A37EA3"/>
    <w:rsid w:val="00A43522"/>
    <w:rsid w:val="00A47926"/>
    <w:rsid w:val="00A51BB7"/>
    <w:rsid w:val="00A54FFB"/>
    <w:rsid w:val="00A55CBE"/>
    <w:rsid w:val="00A72651"/>
    <w:rsid w:val="00A819AD"/>
    <w:rsid w:val="00A83959"/>
    <w:rsid w:val="00A85983"/>
    <w:rsid w:val="00A9249C"/>
    <w:rsid w:val="00AA2D12"/>
    <w:rsid w:val="00AA4A9D"/>
    <w:rsid w:val="00AC1064"/>
    <w:rsid w:val="00AC1F38"/>
    <w:rsid w:val="00AC4270"/>
    <w:rsid w:val="00AD10E3"/>
    <w:rsid w:val="00AE2238"/>
    <w:rsid w:val="00AE6012"/>
    <w:rsid w:val="00AF199C"/>
    <w:rsid w:val="00AF5EA3"/>
    <w:rsid w:val="00B1281B"/>
    <w:rsid w:val="00B151FD"/>
    <w:rsid w:val="00B35917"/>
    <w:rsid w:val="00B365DF"/>
    <w:rsid w:val="00B42B77"/>
    <w:rsid w:val="00B44A42"/>
    <w:rsid w:val="00B44B3B"/>
    <w:rsid w:val="00B46609"/>
    <w:rsid w:val="00B55CCC"/>
    <w:rsid w:val="00B62A90"/>
    <w:rsid w:val="00B63940"/>
    <w:rsid w:val="00B64317"/>
    <w:rsid w:val="00B659E6"/>
    <w:rsid w:val="00B65CA9"/>
    <w:rsid w:val="00B76669"/>
    <w:rsid w:val="00B81794"/>
    <w:rsid w:val="00B9521E"/>
    <w:rsid w:val="00B97DA0"/>
    <w:rsid w:val="00BA0191"/>
    <w:rsid w:val="00BA0A96"/>
    <w:rsid w:val="00BA0ABC"/>
    <w:rsid w:val="00BA32D3"/>
    <w:rsid w:val="00BA5F5C"/>
    <w:rsid w:val="00BB1F7B"/>
    <w:rsid w:val="00BB3513"/>
    <w:rsid w:val="00BB4385"/>
    <w:rsid w:val="00BB5932"/>
    <w:rsid w:val="00BB74E8"/>
    <w:rsid w:val="00BC1BB3"/>
    <w:rsid w:val="00BE71EC"/>
    <w:rsid w:val="00BF0E10"/>
    <w:rsid w:val="00BF2480"/>
    <w:rsid w:val="00BF557D"/>
    <w:rsid w:val="00C074AE"/>
    <w:rsid w:val="00C134F4"/>
    <w:rsid w:val="00C23F51"/>
    <w:rsid w:val="00C250F4"/>
    <w:rsid w:val="00C3070D"/>
    <w:rsid w:val="00C31FB9"/>
    <w:rsid w:val="00C370EE"/>
    <w:rsid w:val="00C37709"/>
    <w:rsid w:val="00C47084"/>
    <w:rsid w:val="00C47F24"/>
    <w:rsid w:val="00C54F9A"/>
    <w:rsid w:val="00C65439"/>
    <w:rsid w:val="00C65DD3"/>
    <w:rsid w:val="00C8236C"/>
    <w:rsid w:val="00C940B5"/>
    <w:rsid w:val="00C95331"/>
    <w:rsid w:val="00CA3281"/>
    <w:rsid w:val="00CA4761"/>
    <w:rsid w:val="00CA6144"/>
    <w:rsid w:val="00CA7BE7"/>
    <w:rsid w:val="00CB5934"/>
    <w:rsid w:val="00CB6410"/>
    <w:rsid w:val="00CC1E04"/>
    <w:rsid w:val="00CC4CFF"/>
    <w:rsid w:val="00CC6A98"/>
    <w:rsid w:val="00CD2E64"/>
    <w:rsid w:val="00CE05D7"/>
    <w:rsid w:val="00CE33FB"/>
    <w:rsid w:val="00CE6BB4"/>
    <w:rsid w:val="00CF1E62"/>
    <w:rsid w:val="00CF2168"/>
    <w:rsid w:val="00CF45A4"/>
    <w:rsid w:val="00CF7234"/>
    <w:rsid w:val="00D01A64"/>
    <w:rsid w:val="00D04FE8"/>
    <w:rsid w:val="00D249AD"/>
    <w:rsid w:val="00D31C6A"/>
    <w:rsid w:val="00D345C0"/>
    <w:rsid w:val="00D413F7"/>
    <w:rsid w:val="00D46D9B"/>
    <w:rsid w:val="00D573B9"/>
    <w:rsid w:val="00D57F18"/>
    <w:rsid w:val="00D62224"/>
    <w:rsid w:val="00D65CBE"/>
    <w:rsid w:val="00D816B6"/>
    <w:rsid w:val="00D82E79"/>
    <w:rsid w:val="00DA21A5"/>
    <w:rsid w:val="00DA4779"/>
    <w:rsid w:val="00DA5CAF"/>
    <w:rsid w:val="00DA6D35"/>
    <w:rsid w:val="00DC18DF"/>
    <w:rsid w:val="00DC5585"/>
    <w:rsid w:val="00DD4022"/>
    <w:rsid w:val="00DD6358"/>
    <w:rsid w:val="00DD78E8"/>
    <w:rsid w:val="00DE3689"/>
    <w:rsid w:val="00DE669C"/>
    <w:rsid w:val="00DF01E8"/>
    <w:rsid w:val="00DF60FF"/>
    <w:rsid w:val="00E00BEC"/>
    <w:rsid w:val="00E029EC"/>
    <w:rsid w:val="00E157B8"/>
    <w:rsid w:val="00E3256F"/>
    <w:rsid w:val="00E44C3C"/>
    <w:rsid w:val="00E52156"/>
    <w:rsid w:val="00E53E75"/>
    <w:rsid w:val="00E62E80"/>
    <w:rsid w:val="00E6472E"/>
    <w:rsid w:val="00E80EE4"/>
    <w:rsid w:val="00E81568"/>
    <w:rsid w:val="00E82067"/>
    <w:rsid w:val="00E84AD9"/>
    <w:rsid w:val="00E84F27"/>
    <w:rsid w:val="00E904AE"/>
    <w:rsid w:val="00E9051C"/>
    <w:rsid w:val="00E91C7B"/>
    <w:rsid w:val="00E9455D"/>
    <w:rsid w:val="00E9560A"/>
    <w:rsid w:val="00E96BEA"/>
    <w:rsid w:val="00EA0492"/>
    <w:rsid w:val="00EA2FA4"/>
    <w:rsid w:val="00EA649D"/>
    <w:rsid w:val="00EB2CF2"/>
    <w:rsid w:val="00EB5BE7"/>
    <w:rsid w:val="00ED2095"/>
    <w:rsid w:val="00ED7017"/>
    <w:rsid w:val="00EE37F6"/>
    <w:rsid w:val="00EE3DF0"/>
    <w:rsid w:val="00EE6938"/>
    <w:rsid w:val="00EF21C0"/>
    <w:rsid w:val="00EF3201"/>
    <w:rsid w:val="00EF3989"/>
    <w:rsid w:val="00EF4673"/>
    <w:rsid w:val="00F04B60"/>
    <w:rsid w:val="00F06339"/>
    <w:rsid w:val="00F066A1"/>
    <w:rsid w:val="00F167CE"/>
    <w:rsid w:val="00F16E98"/>
    <w:rsid w:val="00F23EE7"/>
    <w:rsid w:val="00F31420"/>
    <w:rsid w:val="00F3380E"/>
    <w:rsid w:val="00F37386"/>
    <w:rsid w:val="00F40AD4"/>
    <w:rsid w:val="00F432D4"/>
    <w:rsid w:val="00F54033"/>
    <w:rsid w:val="00F54076"/>
    <w:rsid w:val="00F54129"/>
    <w:rsid w:val="00F610F7"/>
    <w:rsid w:val="00F64389"/>
    <w:rsid w:val="00F808FE"/>
    <w:rsid w:val="00F82CCA"/>
    <w:rsid w:val="00F87961"/>
    <w:rsid w:val="00F90376"/>
    <w:rsid w:val="00FA4B94"/>
    <w:rsid w:val="00FA63DD"/>
    <w:rsid w:val="00FC44F3"/>
    <w:rsid w:val="00FC4B6C"/>
    <w:rsid w:val="00FC5DDB"/>
    <w:rsid w:val="00FC62D3"/>
    <w:rsid w:val="00FE0986"/>
    <w:rsid w:val="00FE437F"/>
    <w:rsid w:val="00FE4C57"/>
    <w:rsid w:val="00FE5181"/>
    <w:rsid w:val="00FF5C8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EC4C0"/>
  <w15:docId w15:val="{72A4873D-5B76-4C4C-8802-B146397E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F432D4"/>
    <w:pPr>
      <w:spacing w:after="240"/>
    </w:pPr>
    <w:rPr>
      <w:sz w:val="22"/>
      <w:szCs w:val="24"/>
    </w:rPr>
  </w:style>
  <w:style w:type="paragraph" w:styleId="Heading1">
    <w:name w:val="heading 1"/>
    <w:aliases w:val="Heading 1 Alt+1"/>
    <w:basedOn w:val="Normal"/>
    <w:next w:val="Normal"/>
    <w:qFormat/>
    <w:rsid w:val="00441324"/>
    <w:pPr>
      <w:keepNext/>
      <w:numPr>
        <w:numId w:val="18"/>
      </w:numPr>
      <w:spacing w:before="240"/>
      <w:outlineLvl w:val="0"/>
    </w:pPr>
    <w:rPr>
      <w:rFonts w:cs="Arial"/>
      <w:b/>
      <w:bCs/>
      <w:sz w:val="28"/>
      <w:szCs w:val="28"/>
    </w:rPr>
  </w:style>
  <w:style w:type="paragraph" w:styleId="Heading2">
    <w:name w:val="heading 2"/>
    <w:aliases w:val="Heading 2 Alt+2"/>
    <w:basedOn w:val="Normal"/>
    <w:next w:val="Normal"/>
    <w:qFormat/>
    <w:rsid w:val="00441324"/>
    <w:pPr>
      <w:keepNext/>
      <w:numPr>
        <w:ilvl w:val="1"/>
        <w:numId w:val="18"/>
      </w:numPr>
      <w:spacing w:before="120"/>
      <w:outlineLvl w:val="1"/>
    </w:pPr>
    <w:rPr>
      <w:rFonts w:cs="Arial"/>
      <w:b/>
      <w:bCs/>
      <w:iCs/>
    </w:rPr>
  </w:style>
  <w:style w:type="paragraph" w:styleId="Heading3">
    <w:name w:val="heading 3"/>
    <w:aliases w:val="Heading 3 Alt+3"/>
    <w:basedOn w:val="Normal"/>
    <w:next w:val="Normal"/>
    <w:qFormat/>
    <w:rsid w:val="00441324"/>
    <w:pPr>
      <w:keepNext/>
      <w:numPr>
        <w:ilvl w:val="2"/>
        <w:numId w:val="18"/>
      </w:numPr>
      <w:outlineLvl w:val="2"/>
    </w:pPr>
    <w:rPr>
      <w:rFonts w:cs="Arial"/>
      <w:bCs/>
      <w:u w:val="single"/>
    </w:rPr>
  </w:style>
  <w:style w:type="paragraph" w:styleId="Heading4">
    <w:name w:val="heading 4"/>
    <w:aliases w:val="Heading 4 Alt+4"/>
    <w:basedOn w:val="Normal"/>
    <w:next w:val="Normal"/>
    <w:qFormat/>
    <w:rsid w:val="00DA5CAF"/>
    <w:pPr>
      <w:keepNext/>
      <w:numPr>
        <w:ilvl w:val="3"/>
        <w:numId w:val="18"/>
      </w:numPr>
      <w:outlineLvl w:val="3"/>
    </w:pPr>
    <w:rPr>
      <w:bCs/>
      <w:i/>
    </w:rPr>
  </w:style>
  <w:style w:type="paragraph" w:styleId="Heading5">
    <w:name w:val="heading 5"/>
    <w:basedOn w:val="Normal"/>
    <w:next w:val="Normal"/>
    <w:semiHidden/>
    <w:qFormat/>
    <w:rsid w:val="00441324"/>
    <w:pPr>
      <w:numPr>
        <w:ilvl w:val="4"/>
        <w:numId w:val="18"/>
      </w:numPr>
      <w:spacing w:before="240" w:after="60"/>
      <w:outlineLvl w:val="4"/>
    </w:pPr>
    <w:rPr>
      <w:b/>
      <w:bCs/>
      <w:i/>
      <w:iCs/>
      <w:sz w:val="26"/>
      <w:szCs w:val="26"/>
    </w:rPr>
  </w:style>
  <w:style w:type="paragraph" w:styleId="Heading6">
    <w:name w:val="heading 6"/>
    <w:basedOn w:val="Normal"/>
    <w:next w:val="Normal"/>
    <w:semiHidden/>
    <w:qFormat/>
    <w:rsid w:val="00441324"/>
    <w:pPr>
      <w:numPr>
        <w:ilvl w:val="5"/>
        <w:numId w:val="18"/>
      </w:numPr>
      <w:spacing w:before="240" w:after="60"/>
      <w:outlineLvl w:val="5"/>
    </w:pPr>
    <w:rPr>
      <w:b/>
      <w:bCs/>
      <w:szCs w:val="22"/>
    </w:rPr>
  </w:style>
  <w:style w:type="paragraph" w:styleId="Heading7">
    <w:name w:val="heading 7"/>
    <w:basedOn w:val="Normal"/>
    <w:next w:val="Normal"/>
    <w:semiHidden/>
    <w:qFormat/>
    <w:rsid w:val="00441324"/>
    <w:pPr>
      <w:numPr>
        <w:ilvl w:val="6"/>
        <w:numId w:val="18"/>
      </w:numPr>
      <w:spacing w:before="240" w:after="60"/>
      <w:outlineLvl w:val="6"/>
    </w:pPr>
  </w:style>
  <w:style w:type="paragraph" w:styleId="Heading8">
    <w:name w:val="heading 8"/>
    <w:basedOn w:val="Normal"/>
    <w:next w:val="Normal"/>
    <w:semiHidden/>
    <w:qFormat/>
    <w:rsid w:val="00441324"/>
    <w:pPr>
      <w:numPr>
        <w:ilvl w:val="7"/>
        <w:numId w:val="18"/>
      </w:numPr>
      <w:spacing w:before="240" w:after="60"/>
      <w:outlineLvl w:val="7"/>
    </w:pPr>
    <w:rPr>
      <w:i/>
      <w:iCs/>
    </w:rPr>
  </w:style>
  <w:style w:type="paragraph" w:styleId="Heading9">
    <w:name w:val="heading 9"/>
    <w:basedOn w:val="Normal"/>
    <w:next w:val="Normal"/>
    <w:semiHidden/>
    <w:qFormat/>
    <w:rsid w:val="00441324"/>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indentAltD">
    <w:name w:val="Normal with indent Alt+D"/>
    <w:basedOn w:val="Normal"/>
    <w:qFormat/>
    <w:rsid w:val="00555E5E"/>
    <w:pPr>
      <w:ind w:left="1009"/>
    </w:pPr>
  </w:style>
  <w:style w:type="paragraph" w:customStyle="1" w:styleId="Numbparagr2AltS">
    <w:name w:val="Numb paragr 2 Alt+S"/>
    <w:basedOn w:val="Heading2"/>
    <w:qFormat/>
    <w:rsid w:val="006E34D1"/>
    <w:pPr>
      <w:keepNext w:val="0"/>
      <w:spacing w:before="0"/>
    </w:pPr>
    <w:rPr>
      <w:b w:val="0"/>
    </w:rPr>
  </w:style>
  <w:style w:type="paragraph" w:customStyle="1" w:styleId="Numbparagr3AltU">
    <w:name w:val="Numb paragr 3 Alt+U"/>
    <w:basedOn w:val="Heading3"/>
    <w:qFormat/>
    <w:rsid w:val="006E34D1"/>
    <w:pPr>
      <w:keepNext w:val="0"/>
    </w:pPr>
    <w:rPr>
      <w:u w:val="none"/>
    </w:rPr>
  </w:style>
  <w:style w:type="paragraph" w:customStyle="1" w:styleId="Numbparagr4AltE">
    <w:name w:val="Numb paragr 4 Alt+E"/>
    <w:basedOn w:val="Heading4"/>
    <w:qFormat/>
    <w:rsid w:val="008724B5"/>
    <w:pPr>
      <w:keepNext w:val="0"/>
    </w:pPr>
    <w:rPr>
      <w:i w:val="0"/>
    </w:rPr>
  </w:style>
  <w:style w:type="paragraph" w:customStyle="1" w:styleId="Listlevel1aAlt5">
    <w:name w:val="List level 1 (a) Alt+5"/>
    <w:basedOn w:val="Normal"/>
    <w:uiPriority w:val="1"/>
    <w:qFormat/>
    <w:rsid w:val="004C1BBA"/>
    <w:pPr>
      <w:numPr>
        <w:numId w:val="28"/>
      </w:numPr>
    </w:pPr>
  </w:style>
  <w:style w:type="paragraph" w:customStyle="1" w:styleId="List1Alt6">
    <w:name w:val="List 1. Alt+6"/>
    <w:basedOn w:val="Normal"/>
    <w:uiPriority w:val="2"/>
    <w:qFormat/>
    <w:rsid w:val="00424CAF"/>
    <w:pPr>
      <w:numPr>
        <w:numId w:val="21"/>
      </w:numPr>
    </w:pPr>
  </w:style>
  <w:style w:type="paragraph" w:customStyle="1" w:styleId="ListAlt7">
    <w:name w:val="List • Alt+7"/>
    <w:basedOn w:val="Normal"/>
    <w:uiPriority w:val="3"/>
    <w:qFormat/>
    <w:rsid w:val="00424CAF"/>
    <w:pPr>
      <w:numPr>
        <w:numId w:val="33"/>
      </w:numPr>
    </w:pPr>
  </w:style>
  <w:style w:type="paragraph" w:customStyle="1" w:styleId="Heading0Alt0">
    <w:name w:val="Heading 0 Alt+0"/>
    <w:basedOn w:val="Normal"/>
    <w:next w:val="Normal"/>
    <w:qFormat/>
    <w:rsid w:val="00424CAF"/>
    <w:pPr>
      <w:keepNext/>
      <w:spacing w:before="240"/>
    </w:pPr>
    <w:rPr>
      <w:b/>
      <w:sz w:val="32"/>
      <w:szCs w:val="32"/>
    </w:rPr>
  </w:style>
  <w:style w:type="paragraph" w:customStyle="1" w:styleId="Schedule">
    <w:name w:val="Schedule"/>
    <w:basedOn w:val="Normal"/>
    <w:next w:val="Normal"/>
    <w:rsid w:val="004C1BBA"/>
    <w:pPr>
      <w:numPr>
        <w:numId w:val="32"/>
      </w:numPr>
      <w:spacing w:after="320"/>
      <w:ind w:right="-850"/>
      <w:jc w:val="right"/>
    </w:pPr>
    <w:rPr>
      <w:b/>
    </w:rPr>
  </w:style>
  <w:style w:type="paragraph" w:customStyle="1" w:styleId="ScheduleHeading">
    <w:name w:val="Schedule Heading"/>
    <w:basedOn w:val="Normal"/>
    <w:next w:val="Normal"/>
    <w:uiPriority w:val="4"/>
    <w:qFormat/>
    <w:rsid w:val="004C1BBA"/>
    <w:pPr>
      <w:keepNext/>
    </w:pPr>
    <w:rPr>
      <w:b/>
      <w:sz w:val="32"/>
    </w:rPr>
  </w:style>
  <w:style w:type="paragraph" w:styleId="Header">
    <w:name w:val="header"/>
    <w:aliases w:val="Header portrait"/>
    <w:basedOn w:val="Normal"/>
    <w:rsid w:val="00F54033"/>
    <w:pPr>
      <w:pBdr>
        <w:bottom w:val="single" w:sz="4" w:space="6" w:color="auto"/>
      </w:pBdr>
      <w:tabs>
        <w:tab w:val="right" w:pos="8505"/>
        <w:tab w:val="right" w:pos="9356"/>
      </w:tabs>
      <w:ind w:left="-851" w:right="-851"/>
    </w:pPr>
    <w:rPr>
      <w:sz w:val="20"/>
      <w:szCs w:val="20"/>
    </w:rPr>
  </w:style>
  <w:style w:type="paragraph" w:styleId="Footer">
    <w:name w:val="footer"/>
    <w:basedOn w:val="Normal"/>
    <w:semiHidden/>
    <w:rsid w:val="006F676D"/>
    <w:pPr>
      <w:tabs>
        <w:tab w:val="center" w:pos="4536"/>
        <w:tab w:val="right" w:pos="9072"/>
      </w:tabs>
      <w:spacing w:after="0"/>
    </w:pPr>
    <w:rPr>
      <w:rFonts w:ascii="Arial Narrow" w:hAnsi="Arial Narrow"/>
      <w:sz w:val="16"/>
    </w:rPr>
  </w:style>
  <w:style w:type="character" w:styleId="PageNumber">
    <w:name w:val="page number"/>
    <w:basedOn w:val="DefaultParagraphFont"/>
    <w:semiHidden/>
    <w:rsid w:val="00E84F27"/>
    <w:rPr>
      <w:sz w:val="20"/>
      <w:lang w:val="sv-SE"/>
    </w:rPr>
  </w:style>
  <w:style w:type="paragraph" w:customStyle="1" w:styleId="Headerlandscape">
    <w:name w:val="Header landscape"/>
    <w:basedOn w:val="Header"/>
    <w:rsid w:val="00F54033"/>
    <w:pPr>
      <w:tabs>
        <w:tab w:val="clear" w:pos="8505"/>
        <w:tab w:val="clear" w:pos="9356"/>
        <w:tab w:val="right" w:pos="13721"/>
        <w:tab w:val="right" w:pos="14572"/>
      </w:tabs>
      <w:ind w:left="-567" w:right="-567"/>
    </w:pPr>
  </w:style>
  <w:style w:type="table" w:customStyle="1" w:styleId="MSA">
    <w:name w:val="MSA"/>
    <w:basedOn w:val="TableNormal"/>
    <w:rsid w:val="00347C2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paragraph" w:styleId="TOC1">
    <w:name w:val="toc 1"/>
    <w:basedOn w:val="Normal"/>
    <w:next w:val="Normal"/>
    <w:uiPriority w:val="39"/>
    <w:rsid w:val="003E485E"/>
    <w:pPr>
      <w:tabs>
        <w:tab w:val="left" w:pos="567"/>
        <w:tab w:val="right" w:leader="dot" w:pos="8789"/>
      </w:tabs>
      <w:spacing w:after="120"/>
      <w:ind w:left="567" w:hanging="567"/>
    </w:pPr>
  </w:style>
  <w:style w:type="paragraph" w:styleId="TOC2">
    <w:name w:val="toc 2"/>
    <w:basedOn w:val="TOC1"/>
    <w:next w:val="Normal"/>
    <w:uiPriority w:val="39"/>
    <w:rsid w:val="003E485E"/>
    <w:pPr>
      <w:tabs>
        <w:tab w:val="clear" w:pos="567"/>
        <w:tab w:val="left" w:pos="1134"/>
      </w:tabs>
      <w:ind w:left="1134"/>
    </w:pPr>
  </w:style>
  <w:style w:type="paragraph" w:styleId="TOC3">
    <w:name w:val="toc 3"/>
    <w:basedOn w:val="TOC2"/>
    <w:next w:val="Normal"/>
    <w:uiPriority w:val="39"/>
    <w:rsid w:val="00323570"/>
    <w:pPr>
      <w:tabs>
        <w:tab w:val="clear" w:pos="1134"/>
        <w:tab w:val="left" w:pos="1701"/>
      </w:tabs>
      <w:ind w:left="1701"/>
    </w:pPr>
  </w:style>
  <w:style w:type="paragraph" w:styleId="EnvelopeAddress">
    <w:name w:val="envelope address"/>
    <w:basedOn w:val="Normal"/>
    <w:semiHidden/>
    <w:rsid w:val="00CF7234"/>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semiHidden/>
    <w:rsid w:val="00CF7234"/>
  </w:style>
  <w:style w:type="character" w:styleId="FollowedHyperlink">
    <w:name w:val="FollowedHyperlink"/>
    <w:basedOn w:val="DefaultParagraphFont"/>
    <w:semiHidden/>
    <w:rsid w:val="00CF7234"/>
    <w:rPr>
      <w:color w:val="606420"/>
      <w:u w:val="single"/>
      <w:lang w:val="sv-SE"/>
    </w:rPr>
  </w:style>
  <w:style w:type="paragraph" w:styleId="Closing">
    <w:name w:val="Closing"/>
    <w:basedOn w:val="Normal"/>
    <w:semiHidden/>
    <w:rsid w:val="00CF7234"/>
    <w:pPr>
      <w:ind w:left="4252"/>
    </w:pPr>
  </w:style>
  <w:style w:type="paragraph" w:styleId="EnvelopeReturn">
    <w:name w:val="envelope return"/>
    <w:basedOn w:val="Normal"/>
    <w:semiHidden/>
    <w:rsid w:val="00CF7234"/>
    <w:rPr>
      <w:rFonts w:ascii="Arial" w:hAnsi="Arial" w:cs="Arial"/>
      <w:sz w:val="20"/>
      <w:szCs w:val="20"/>
    </w:rPr>
  </w:style>
  <w:style w:type="paragraph" w:styleId="BalloonText">
    <w:name w:val="Balloon Text"/>
    <w:basedOn w:val="Normal"/>
    <w:semiHidden/>
    <w:rsid w:val="00CF7234"/>
    <w:rPr>
      <w:rFonts w:ascii="Tahoma" w:hAnsi="Tahoma" w:cs="Tahoma"/>
      <w:sz w:val="16"/>
      <w:szCs w:val="16"/>
    </w:rPr>
  </w:style>
  <w:style w:type="paragraph" w:styleId="Caption">
    <w:name w:val="caption"/>
    <w:basedOn w:val="Normal"/>
    <w:next w:val="Normal"/>
    <w:semiHidden/>
    <w:qFormat/>
    <w:rsid w:val="00CF7234"/>
    <w:rPr>
      <w:b/>
      <w:bCs/>
      <w:sz w:val="20"/>
      <w:szCs w:val="20"/>
    </w:rPr>
  </w:style>
  <w:style w:type="character" w:styleId="Emphasis">
    <w:name w:val="Emphasis"/>
    <w:basedOn w:val="DefaultParagraphFont"/>
    <w:semiHidden/>
    <w:qFormat/>
    <w:rsid w:val="00CF7234"/>
    <w:rPr>
      <w:i/>
      <w:iCs/>
      <w:lang w:val="sv-SE"/>
    </w:rPr>
  </w:style>
  <w:style w:type="paragraph" w:styleId="BodyText">
    <w:name w:val="Body Text"/>
    <w:basedOn w:val="Normal"/>
    <w:semiHidden/>
    <w:rsid w:val="00CF7234"/>
    <w:pPr>
      <w:spacing w:after="120"/>
    </w:pPr>
  </w:style>
  <w:style w:type="paragraph" w:styleId="BodyText2">
    <w:name w:val="Body Text 2"/>
    <w:basedOn w:val="Normal"/>
    <w:semiHidden/>
    <w:rsid w:val="00CF7234"/>
    <w:pPr>
      <w:spacing w:after="120" w:line="480" w:lineRule="auto"/>
    </w:pPr>
  </w:style>
  <w:style w:type="paragraph" w:styleId="BodyText3">
    <w:name w:val="Body Text 3"/>
    <w:basedOn w:val="Normal"/>
    <w:semiHidden/>
    <w:rsid w:val="00CF7234"/>
    <w:pPr>
      <w:spacing w:after="120"/>
    </w:pPr>
    <w:rPr>
      <w:sz w:val="16"/>
      <w:szCs w:val="16"/>
    </w:rPr>
  </w:style>
  <w:style w:type="paragraph" w:styleId="BodyTextFirstIndent">
    <w:name w:val="Body Text First Indent"/>
    <w:basedOn w:val="BodyText"/>
    <w:semiHidden/>
    <w:rsid w:val="00CF7234"/>
    <w:pPr>
      <w:ind w:firstLine="210"/>
    </w:pPr>
  </w:style>
  <w:style w:type="paragraph" w:styleId="BodyTextIndent">
    <w:name w:val="Body Text Indent"/>
    <w:basedOn w:val="Normal"/>
    <w:semiHidden/>
    <w:rsid w:val="00CF7234"/>
    <w:pPr>
      <w:spacing w:after="120"/>
      <w:ind w:left="283"/>
    </w:pPr>
  </w:style>
  <w:style w:type="paragraph" w:styleId="BodyTextFirstIndent2">
    <w:name w:val="Body Text First Indent 2"/>
    <w:basedOn w:val="BodyTextIndent"/>
    <w:semiHidden/>
    <w:rsid w:val="00CF7234"/>
    <w:pPr>
      <w:ind w:firstLine="210"/>
    </w:pPr>
  </w:style>
  <w:style w:type="paragraph" w:styleId="BodyTextIndent2">
    <w:name w:val="Body Text Indent 2"/>
    <w:basedOn w:val="Normal"/>
    <w:semiHidden/>
    <w:rsid w:val="00CF7234"/>
    <w:pPr>
      <w:spacing w:after="120" w:line="480" w:lineRule="auto"/>
      <w:ind w:left="283"/>
    </w:pPr>
  </w:style>
  <w:style w:type="paragraph" w:styleId="BodyTextIndent3">
    <w:name w:val="Body Text Indent 3"/>
    <w:basedOn w:val="Normal"/>
    <w:semiHidden/>
    <w:rsid w:val="00CF7234"/>
    <w:pPr>
      <w:spacing w:after="120"/>
      <w:ind w:left="283"/>
    </w:pPr>
    <w:rPr>
      <w:sz w:val="16"/>
      <w:szCs w:val="16"/>
    </w:rPr>
  </w:style>
  <w:style w:type="paragraph" w:styleId="TableofAuthorities">
    <w:name w:val="table of authorities"/>
    <w:basedOn w:val="Normal"/>
    <w:next w:val="Normal"/>
    <w:semiHidden/>
    <w:rsid w:val="00CF7234"/>
    <w:pPr>
      <w:ind w:left="240" w:hanging="240"/>
    </w:pPr>
  </w:style>
  <w:style w:type="paragraph" w:styleId="TOAHeading">
    <w:name w:val="toa heading"/>
    <w:basedOn w:val="Normal"/>
    <w:next w:val="Normal"/>
    <w:semiHidden/>
    <w:rsid w:val="00CF7234"/>
    <w:pPr>
      <w:spacing w:before="120"/>
    </w:pPr>
    <w:rPr>
      <w:rFonts w:ascii="Arial" w:hAnsi="Arial" w:cs="Arial"/>
      <w:b/>
      <w:bCs/>
    </w:rPr>
  </w:style>
  <w:style w:type="paragraph" w:styleId="Date">
    <w:name w:val="Date"/>
    <w:basedOn w:val="Normal"/>
    <w:next w:val="Normal"/>
    <w:semiHidden/>
    <w:rsid w:val="00CF7234"/>
  </w:style>
  <w:style w:type="table" w:styleId="TableSubtle1">
    <w:name w:val="Table Subtle 1"/>
    <w:basedOn w:val="TableNormal"/>
    <w:semiHidden/>
    <w:rsid w:val="00CF723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F723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F7234"/>
    <w:pPr>
      <w:shd w:val="clear" w:color="auto" w:fill="000080"/>
    </w:pPr>
    <w:rPr>
      <w:rFonts w:ascii="Tahoma" w:hAnsi="Tahoma" w:cs="Tahoma"/>
      <w:sz w:val="20"/>
      <w:szCs w:val="20"/>
    </w:rPr>
  </w:style>
  <w:style w:type="table" w:styleId="TableElegant">
    <w:name w:val="Table Elegant"/>
    <w:basedOn w:val="TableNormal"/>
    <w:semiHidden/>
    <w:rsid w:val="00CF723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F723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F723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F723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F7234"/>
  </w:style>
  <w:style w:type="paragraph" w:styleId="TableofFigures">
    <w:name w:val="table of figures"/>
    <w:basedOn w:val="Normal"/>
    <w:next w:val="Normal"/>
    <w:semiHidden/>
    <w:rsid w:val="00CF7234"/>
  </w:style>
  <w:style w:type="character" w:styleId="FootnoteReference">
    <w:name w:val="footnote reference"/>
    <w:basedOn w:val="DefaultParagraphFont"/>
    <w:semiHidden/>
    <w:rsid w:val="00CF7234"/>
    <w:rPr>
      <w:vertAlign w:val="superscript"/>
      <w:lang w:val="sv-SE"/>
    </w:rPr>
  </w:style>
  <w:style w:type="paragraph" w:styleId="FootnoteText">
    <w:name w:val="footnote text"/>
    <w:basedOn w:val="Normal"/>
    <w:semiHidden/>
    <w:rsid w:val="007A4A28"/>
    <w:pPr>
      <w:keepLines/>
      <w:spacing w:after="60"/>
    </w:pPr>
    <w:rPr>
      <w:sz w:val="20"/>
      <w:szCs w:val="20"/>
    </w:rPr>
  </w:style>
  <w:style w:type="table" w:styleId="TableColorful1">
    <w:name w:val="Table Colorful 1"/>
    <w:basedOn w:val="TableNormal"/>
    <w:semiHidden/>
    <w:rsid w:val="00CF723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F723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F723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F7234"/>
    <w:rPr>
      <w:i/>
      <w:iCs/>
    </w:rPr>
  </w:style>
  <w:style w:type="character" w:styleId="HTMLAcronym">
    <w:name w:val="HTML Acronym"/>
    <w:basedOn w:val="DefaultParagraphFont"/>
    <w:semiHidden/>
    <w:rsid w:val="00CF7234"/>
    <w:rPr>
      <w:lang w:val="sv-SE"/>
    </w:rPr>
  </w:style>
  <w:style w:type="character" w:styleId="HTMLCite">
    <w:name w:val="HTML Cite"/>
    <w:basedOn w:val="DefaultParagraphFont"/>
    <w:semiHidden/>
    <w:rsid w:val="00CF7234"/>
    <w:rPr>
      <w:i/>
      <w:iCs/>
      <w:lang w:val="sv-SE"/>
    </w:rPr>
  </w:style>
  <w:style w:type="character" w:styleId="HTMLDefinition">
    <w:name w:val="HTML Definition"/>
    <w:basedOn w:val="DefaultParagraphFont"/>
    <w:semiHidden/>
    <w:rsid w:val="00CF7234"/>
    <w:rPr>
      <w:i/>
      <w:iCs/>
      <w:lang w:val="sv-SE"/>
    </w:rPr>
  </w:style>
  <w:style w:type="character" w:styleId="HTMLSample">
    <w:name w:val="HTML Sample"/>
    <w:basedOn w:val="DefaultParagraphFont"/>
    <w:semiHidden/>
    <w:rsid w:val="00CF7234"/>
    <w:rPr>
      <w:rFonts w:ascii="Courier New" w:hAnsi="Courier New" w:cs="Courier New"/>
      <w:lang w:val="sv-SE"/>
    </w:rPr>
  </w:style>
  <w:style w:type="paragraph" w:styleId="HTMLPreformatted">
    <w:name w:val="HTML Preformatted"/>
    <w:basedOn w:val="Normal"/>
    <w:semiHidden/>
    <w:rsid w:val="00CF7234"/>
    <w:rPr>
      <w:rFonts w:ascii="Courier New" w:hAnsi="Courier New" w:cs="Courier New"/>
      <w:sz w:val="20"/>
      <w:szCs w:val="20"/>
    </w:rPr>
  </w:style>
  <w:style w:type="character" w:styleId="HTMLCode">
    <w:name w:val="HTML Code"/>
    <w:basedOn w:val="DefaultParagraphFont"/>
    <w:semiHidden/>
    <w:rsid w:val="00CF7234"/>
    <w:rPr>
      <w:rFonts w:ascii="Courier New" w:hAnsi="Courier New" w:cs="Courier New"/>
      <w:sz w:val="20"/>
      <w:szCs w:val="20"/>
      <w:lang w:val="sv-SE"/>
    </w:rPr>
  </w:style>
  <w:style w:type="character" w:styleId="HTMLTypewriter">
    <w:name w:val="HTML Typewriter"/>
    <w:basedOn w:val="DefaultParagraphFont"/>
    <w:semiHidden/>
    <w:rsid w:val="00CF7234"/>
    <w:rPr>
      <w:rFonts w:ascii="Courier New" w:hAnsi="Courier New" w:cs="Courier New"/>
      <w:sz w:val="20"/>
      <w:szCs w:val="20"/>
      <w:lang w:val="sv-SE"/>
    </w:rPr>
  </w:style>
  <w:style w:type="character" w:styleId="HTMLKeyboard">
    <w:name w:val="HTML Keyboard"/>
    <w:basedOn w:val="DefaultParagraphFont"/>
    <w:semiHidden/>
    <w:rsid w:val="00CF7234"/>
    <w:rPr>
      <w:rFonts w:ascii="Courier New" w:hAnsi="Courier New" w:cs="Courier New"/>
      <w:sz w:val="20"/>
      <w:szCs w:val="20"/>
      <w:lang w:val="sv-SE"/>
    </w:rPr>
  </w:style>
  <w:style w:type="character" w:styleId="HTMLVariable">
    <w:name w:val="HTML Variable"/>
    <w:basedOn w:val="DefaultParagraphFont"/>
    <w:semiHidden/>
    <w:rsid w:val="00CF7234"/>
    <w:rPr>
      <w:i/>
      <w:iCs/>
      <w:lang w:val="sv-SE"/>
    </w:rPr>
  </w:style>
  <w:style w:type="character" w:styleId="Hyperlink">
    <w:name w:val="Hyperlink"/>
    <w:basedOn w:val="DefaultParagraphFont"/>
    <w:uiPriority w:val="99"/>
    <w:rsid w:val="00CF7234"/>
    <w:rPr>
      <w:color w:val="0000FF"/>
      <w:u w:val="single"/>
      <w:lang w:val="sv-SE"/>
    </w:rPr>
  </w:style>
  <w:style w:type="paragraph" w:styleId="Index1">
    <w:name w:val="index 1"/>
    <w:basedOn w:val="Normal"/>
    <w:next w:val="Normal"/>
    <w:autoRedefine/>
    <w:semiHidden/>
    <w:rsid w:val="00CF7234"/>
    <w:pPr>
      <w:ind w:left="240" w:hanging="240"/>
    </w:pPr>
  </w:style>
  <w:style w:type="paragraph" w:styleId="Index2">
    <w:name w:val="index 2"/>
    <w:basedOn w:val="Normal"/>
    <w:next w:val="Normal"/>
    <w:autoRedefine/>
    <w:semiHidden/>
    <w:rsid w:val="00CF7234"/>
    <w:pPr>
      <w:ind w:left="480" w:hanging="240"/>
    </w:pPr>
  </w:style>
  <w:style w:type="paragraph" w:styleId="Index3">
    <w:name w:val="index 3"/>
    <w:basedOn w:val="Normal"/>
    <w:next w:val="Normal"/>
    <w:autoRedefine/>
    <w:semiHidden/>
    <w:rsid w:val="00CF7234"/>
    <w:pPr>
      <w:ind w:left="720" w:hanging="240"/>
    </w:pPr>
  </w:style>
  <w:style w:type="paragraph" w:styleId="Index4">
    <w:name w:val="index 4"/>
    <w:basedOn w:val="Normal"/>
    <w:next w:val="Normal"/>
    <w:autoRedefine/>
    <w:semiHidden/>
    <w:rsid w:val="00CF7234"/>
    <w:pPr>
      <w:ind w:left="960" w:hanging="240"/>
    </w:pPr>
  </w:style>
  <w:style w:type="paragraph" w:styleId="Index5">
    <w:name w:val="index 5"/>
    <w:basedOn w:val="Normal"/>
    <w:next w:val="Normal"/>
    <w:autoRedefine/>
    <w:semiHidden/>
    <w:rsid w:val="00CF7234"/>
    <w:pPr>
      <w:ind w:left="1200" w:hanging="240"/>
    </w:pPr>
  </w:style>
  <w:style w:type="paragraph" w:styleId="Index6">
    <w:name w:val="index 6"/>
    <w:basedOn w:val="Normal"/>
    <w:next w:val="Normal"/>
    <w:autoRedefine/>
    <w:semiHidden/>
    <w:rsid w:val="00CF7234"/>
    <w:pPr>
      <w:ind w:left="1440" w:hanging="240"/>
    </w:pPr>
  </w:style>
  <w:style w:type="paragraph" w:styleId="Index7">
    <w:name w:val="index 7"/>
    <w:basedOn w:val="Normal"/>
    <w:next w:val="Normal"/>
    <w:autoRedefine/>
    <w:semiHidden/>
    <w:rsid w:val="00CF7234"/>
    <w:pPr>
      <w:ind w:left="1680" w:hanging="240"/>
    </w:pPr>
  </w:style>
  <w:style w:type="paragraph" w:styleId="Index8">
    <w:name w:val="index 8"/>
    <w:basedOn w:val="Normal"/>
    <w:next w:val="Normal"/>
    <w:autoRedefine/>
    <w:semiHidden/>
    <w:rsid w:val="00CF7234"/>
    <w:pPr>
      <w:ind w:left="1920" w:hanging="240"/>
    </w:pPr>
  </w:style>
  <w:style w:type="paragraph" w:styleId="Index9">
    <w:name w:val="index 9"/>
    <w:basedOn w:val="Normal"/>
    <w:next w:val="Normal"/>
    <w:autoRedefine/>
    <w:semiHidden/>
    <w:rsid w:val="00CF7234"/>
    <w:pPr>
      <w:ind w:left="2160" w:hanging="240"/>
    </w:pPr>
  </w:style>
  <w:style w:type="paragraph" w:styleId="IndexHeading">
    <w:name w:val="index heading"/>
    <w:basedOn w:val="Normal"/>
    <w:next w:val="Index1"/>
    <w:semiHidden/>
    <w:rsid w:val="00CF7234"/>
    <w:rPr>
      <w:rFonts w:ascii="Arial" w:hAnsi="Arial" w:cs="Arial"/>
      <w:b/>
      <w:bCs/>
    </w:rPr>
  </w:style>
  <w:style w:type="paragraph" w:styleId="BlockText">
    <w:name w:val="Block Text"/>
    <w:basedOn w:val="Normal"/>
    <w:semiHidden/>
    <w:rsid w:val="00CF7234"/>
    <w:pPr>
      <w:spacing w:after="120"/>
      <w:ind w:left="1440" w:right="1440"/>
    </w:pPr>
  </w:style>
  <w:style w:type="paragraph" w:styleId="Salutation">
    <w:name w:val="Salutation"/>
    <w:basedOn w:val="Normal"/>
    <w:next w:val="Normal"/>
    <w:semiHidden/>
    <w:rsid w:val="00CF7234"/>
  </w:style>
  <w:style w:type="paragraph" w:styleId="TOC4">
    <w:name w:val="toc 4"/>
    <w:basedOn w:val="Normal"/>
    <w:next w:val="Normal"/>
    <w:semiHidden/>
    <w:rsid w:val="00313FEC"/>
    <w:pPr>
      <w:tabs>
        <w:tab w:val="left" w:pos="2552"/>
        <w:tab w:val="right" w:leader="dot" w:pos="8789"/>
      </w:tabs>
      <w:spacing w:after="120"/>
      <w:ind w:left="2552" w:hanging="851"/>
    </w:pPr>
  </w:style>
  <w:style w:type="paragraph" w:styleId="TOC5">
    <w:name w:val="toc 5"/>
    <w:basedOn w:val="Normal"/>
    <w:next w:val="Normal"/>
    <w:semiHidden/>
    <w:rsid w:val="00313FEC"/>
    <w:pPr>
      <w:tabs>
        <w:tab w:val="left" w:pos="3402"/>
        <w:tab w:val="right" w:leader="dot" w:pos="8789"/>
      </w:tabs>
      <w:spacing w:after="120"/>
      <w:ind w:left="3403" w:hanging="851"/>
    </w:pPr>
  </w:style>
  <w:style w:type="paragraph" w:styleId="TOC6">
    <w:name w:val="toc 6"/>
    <w:basedOn w:val="Normal"/>
    <w:next w:val="Normal"/>
    <w:autoRedefine/>
    <w:semiHidden/>
    <w:rsid w:val="00CF7234"/>
    <w:pPr>
      <w:ind w:left="1200"/>
    </w:pPr>
  </w:style>
  <w:style w:type="paragraph" w:styleId="TOC7">
    <w:name w:val="toc 7"/>
    <w:basedOn w:val="Normal"/>
    <w:next w:val="Normal"/>
    <w:autoRedefine/>
    <w:semiHidden/>
    <w:rsid w:val="00CF7234"/>
    <w:pPr>
      <w:ind w:left="1440"/>
    </w:pPr>
  </w:style>
  <w:style w:type="paragraph" w:styleId="TOC8">
    <w:name w:val="toc 8"/>
    <w:basedOn w:val="Normal"/>
    <w:next w:val="Normal"/>
    <w:autoRedefine/>
    <w:semiHidden/>
    <w:rsid w:val="00CF7234"/>
    <w:pPr>
      <w:ind w:left="1680"/>
    </w:pPr>
  </w:style>
  <w:style w:type="paragraph" w:styleId="TOC9">
    <w:name w:val="toc 9"/>
    <w:basedOn w:val="Normal"/>
    <w:next w:val="Normal"/>
    <w:autoRedefine/>
    <w:semiHidden/>
    <w:rsid w:val="00CF7234"/>
    <w:pPr>
      <w:ind w:left="1920"/>
    </w:pPr>
  </w:style>
  <w:style w:type="paragraph" w:styleId="CommentText">
    <w:name w:val="annotation text"/>
    <w:basedOn w:val="Normal"/>
    <w:semiHidden/>
    <w:rsid w:val="00CF7234"/>
    <w:rPr>
      <w:sz w:val="20"/>
      <w:szCs w:val="20"/>
    </w:rPr>
  </w:style>
  <w:style w:type="character" w:styleId="CommentReference">
    <w:name w:val="annotation reference"/>
    <w:basedOn w:val="DefaultParagraphFont"/>
    <w:semiHidden/>
    <w:rsid w:val="00CF7234"/>
    <w:rPr>
      <w:sz w:val="16"/>
      <w:szCs w:val="16"/>
      <w:lang w:val="sv-SE"/>
    </w:rPr>
  </w:style>
  <w:style w:type="paragraph" w:styleId="CommentSubject">
    <w:name w:val="annotation subject"/>
    <w:basedOn w:val="CommentText"/>
    <w:next w:val="CommentText"/>
    <w:semiHidden/>
    <w:rsid w:val="00CF7234"/>
    <w:rPr>
      <w:b/>
      <w:bCs/>
    </w:rPr>
  </w:style>
  <w:style w:type="paragraph" w:styleId="List">
    <w:name w:val="List"/>
    <w:basedOn w:val="Normal"/>
    <w:semiHidden/>
    <w:rsid w:val="00CF7234"/>
    <w:pPr>
      <w:ind w:left="283" w:hanging="283"/>
    </w:pPr>
  </w:style>
  <w:style w:type="paragraph" w:styleId="List2">
    <w:name w:val="List 2"/>
    <w:basedOn w:val="Normal"/>
    <w:semiHidden/>
    <w:rsid w:val="00CF7234"/>
    <w:pPr>
      <w:ind w:left="566" w:hanging="283"/>
    </w:pPr>
  </w:style>
  <w:style w:type="paragraph" w:styleId="List3">
    <w:name w:val="List 3"/>
    <w:basedOn w:val="Normal"/>
    <w:semiHidden/>
    <w:rsid w:val="00CF7234"/>
    <w:pPr>
      <w:ind w:left="849" w:hanging="283"/>
    </w:pPr>
  </w:style>
  <w:style w:type="paragraph" w:styleId="List4">
    <w:name w:val="List 4"/>
    <w:basedOn w:val="Normal"/>
    <w:semiHidden/>
    <w:rsid w:val="00CF7234"/>
    <w:pPr>
      <w:ind w:left="1132" w:hanging="283"/>
    </w:pPr>
  </w:style>
  <w:style w:type="paragraph" w:styleId="List5">
    <w:name w:val="List 5"/>
    <w:basedOn w:val="Normal"/>
    <w:semiHidden/>
    <w:rsid w:val="00CF7234"/>
    <w:pPr>
      <w:ind w:left="1415" w:hanging="283"/>
    </w:pPr>
  </w:style>
  <w:style w:type="paragraph" w:styleId="ListContinue">
    <w:name w:val="List Continue"/>
    <w:basedOn w:val="Normal"/>
    <w:semiHidden/>
    <w:rsid w:val="00CF7234"/>
    <w:pPr>
      <w:spacing w:after="120"/>
      <w:ind w:left="283"/>
    </w:pPr>
  </w:style>
  <w:style w:type="paragraph" w:styleId="ListContinue2">
    <w:name w:val="List Continue 2"/>
    <w:basedOn w:val="Normal"/>
    <w:semiHidden/>
    <w:rsid w:val="00CF7234"/>
    <w:pPr>
      <w:spacing w:after="120"/>
      <w:ind w:left="566"/>
    </w:pPr>
  </w:style>
  <w:style w:type="paragraph" w:styleId="ListContinue3">
    <w:name w:val="List Continue 3"/>
    <w:basedOn w:val="Normal"/>
    <w:semiHidden/>
    <w:rsid w:val="00CF7234"/>
    <w:pPr>
      <w:spacing w:after="120"/>
      <w:ind w:left="849"/>
    </w:pPr>
  </w:style>
  <w:style w:type="paragraph" w:styleId="ListContinue4">
    <w:name w:val="List Continue 4"/>
    <w:basedOn w:val="Normal"/>
    <w:semiHidden/>
    <w:rsid w:val="00CF7234"/>
    <w:pPr>
      <w:spacing w:after="120"/>
      <w:ind w:left="1132"/>
    </w:pPr>
  </w:style>
  <w:style w:type="paragraph" w:styleId="ListContinue5">
    <w:name w:val="List Continue 5"/>
    <w:basedOn w:val="Normal"/>
    <w:semiHidden/>
    <w:rsid w:val="00CF7234"/>
    <w:pPr>
      <w:spacing w:after="120"/>
      <w:ind w:left="1415"/>
    </w:pPr>
  </w:style>
  <w:style w:type="paragraph" w:styleId="MacroText">
    <w:name w:val="macro"/>
    <w:semiHidden/>
    <w:rsid w:val="00CF723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MessageHeader">
    <w:name w:val="Message Header"/>
    <w:basedOn w:val="Normal"/>
    <w:semiHidden/>
    <w:rsid w:val="00CF723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rsid w:val="00CF723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CF7234"/>
  </w:style>
  <w:style w:type="paragraph" w:styleId="NormalIndent">
    <w:name w:val="Normal Indent"/>
    <w:basedOn w:val="Normal"/>
    <w:semiHidden/>
    <w:rsid w:val="00CF7234"/>
    <w:pPr>
      <w:ind w:left="1304"/>
    </w:pPr>
  </w:style>
  <w:style w:type="paragraph" w:styleId="ListNumber">
    <w:name w:val="List Number"/>
    <w:basedOn w:val="Normal"/>
    <w:semiHidden/>
    <w:rsid w:val="00CF7234"/>
    <w:pPr>
      <w:numPr>
        <w:numId w:val="1"/>
      </w:numPr>
    </w:pPr>
  </w:style>
  <w:style w:type="paragraph" w:styleId="ListNumber2">
    <w:name w:val="List Number 2"/>
    <w:basedOn w:val="Normal"/>
    <w:semiHidden/>
    <w:rsid w:val="00CF7234"/>
    <w:pPr>
      <w:numPr>
        <w:numId w:val="2"/>
      </w:numPr>
    </w:pPr>
  </w:style>
  <w:style w:type="paragraph" w:styleId="ListNumber3">
    <w:name w:val="List Number 3"/>
    <w:basedOn w:val="Normal"/>
    <w:semiHidden/>
    <w:rsid w:val="00CF7234"/>
    <w:pPr>
      <w:numPr>
        <w:numId w:val="3"/>
      </w:numPr>
    </w:pPr>
  </w:style>
  <w:style w:type="paragraph" w:styleId="ListNumber4">
    <w:name w:val="List Number 4"/>
    <w:basedOn w:val="Normal"/>
    <w:semiHidden/>
    <w:rsid w:val="00CF7234"/>
    <w:pPr>
      <w:numPr>
        <w:numId w:val="4"/>
      </w:numPr>
    </w:pPr>
  </w:style>
  <w:style w:type="paragraph" w:styleId="ListNumber5">
    <w:name w:val="List Number 5"/>
    <w:basedOn w:val="Normal"/>
    <w:semiHidden/>
    <w:rsid w:val="00CF7234"/>
    <w:pPr>
      <w:numPr>
        <w:numId w:val="5"/>
      </w:numPr>
    </w:pPr>
  </w:style>
  <w:style w:type="paragraph" w:styleId="PlainText">
    <w:name w:val="Plain Text"/>
    <w:basedOn w:val="Normal"/>
    <w:semiHidden/>
    <w:rsid w:val="00CF7234"/>
    <w:rPr>
      <w:rFonts w:ascii="Courier New" w:hAnsi="Courier New" w:cs="Courier New"/>
      <w:sz w:val="20"/>
      <w:szCs w:val="20"/>
    </w:rPr>
  </w:style>
  <w:style w:type="table" w:styleId="TableProfessional">
    <w:name w:val="Table Professional"/>
    <w:basedOn w:val="TableNormal"/>
    <w:semiHidden/>
    <w:rsid w:val="00CF723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CF7234"/>
    <w:pPr>
      <w:numPr>
        <w:numId w:val="6"/>
      </w:numPr>
    </w:pPr>
  </w:style>
  <w:style w:type="paragraph" w:styleId="ListBullet2">
    <w:name w:val="List Bullet 2"/>
    <w:basedOn w:val="Normal"/>
    <w:semiHidden/>
    <w:rsid w:val="00CF7234"/>
    <w:pPr>
      <w:numPr>
        <w:numId w:val="7"/>
      </w:numPr>
    </w:pPr>
  </w:style>
  <w:style w:type="paragraph" w:styleId="ListBullet3">
    <w:name w:val="List Bullet 3"/>
    <w:basedOn w:val="Normal"/>
    <w:semiHidden/>
    <w:rsid w:val="00CF7234"/>
    <w:pPr>
      <w:numPr>
        <w:numId w:val="8"/>
      </w:numPr>
    </w:pPr>
  </w:style>
  <w:style w:type="paragraph" w:styleId="ListBullet4">
    <w:name w:val="List Bullet 4"/>
    <w:basedOn w:val="Normal"/>
    <w:semiHidden/>
    <w:rsid w:val="00CF7234"/>
    <w:pPr>
      <w:numPr>
        <w:numId w:val="9"/>
      </w:numPr>
    </w:pPr>
  </w:style>
  <w:style w:type="paragraph" w:styleId="ListBullet5">
    <w:name w:val="List Bullet 5"/>
    <w:basedOn w:val="Normal"/>
    <w:semiHidden/>
    <w:rsid w:val="00CF7234"/>
    <w:pPr>
      <w:numPr>
        <w:numId w:val="10"/>
      </w:numPr>
    </w:pPr>
  </w:style>
  <w:style w:type="character" w:styleId="LineNumber">
    <w:name w:val="line number"/>
    <w:basedOn w:val="DefaultParagraphFont"/>
    <w:semiHidden/>
    <w:rsid w:val="00CF7234"/>
    <w:rPr>
      <w:lang w:val="sv-SE"/>
    </w:rPr>
  </w:style>
  <w:style w:type="paragraph" w:styleId="Title">
    <w:name w:val="Title"/>
    <w:basedOn w:val="Normal"/>
    <w:semiHidden/>
    <w:qFormat/>
    <w:rsid w:val="00CF7234"/>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F7234"/>
    <w:pPr>
      <w:ind w:left="4252"/>
    </w:pPr>
  </w:style>
  <w:style w:type="paragraph" w:styleId="EndnoteText">
    <w:name w:val="endnote text"/>
    <w:basedOn w:val="Normal"/>
    <w:semiHidden/>
    <w:rsid w:val="00CF7234"/>
    <w:rPr>
      <w:sz w:val="20"/>
      <w:szCs w:val="20"/>
    </w:rPr>
  </w:style>
  <w:style w:type="character" w:styleId="EndnoteReference">
    <w:name w:val="endnote reference"/>
    <w:basedOn w:val="DefaultParagraphFont"/>
    <w:semiHidden/>
    <w:rsid w:val="00CF7234"/>
    <w:rPr>
      <w:vertAlign w:val="superscript"/>
      <w:lang w:val="sv-SE"/>
    </w:rPr>
  </w:style>
  <w:style w:type="table" w:styleId="TableClassic1">
    <w:name w:val="Table Classic 1"/>
    <w:basedOn w:val="TableNormal"/>
    <w:semiHidden/>
    <w:rsid w:val="00CF723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F723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F723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F723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qFormat/>
    <w:rsid w:val="00CF7234"/>
    <w:rPr>
      <w:b/>
      <w:bCs/>
    </w:rPr>
  </w:style>
  <w:style w:type="table" w:styleId="Table3Deffects1">
    <w:name w:val="Table 3D effects 1"/>
    <w:basedOn w:val="TableNormal"/>
    <w:semiHidden/>
    <w:rsid w:val="00CF723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F723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F723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F723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F723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F723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F723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F723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F723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F723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F723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F723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F723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F723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F723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F723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CF723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F723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F723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F723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F723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F723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F723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F723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F723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F723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qFormat/>
    <w:rsid w:val="00CF7234"/>
    <w:pPr>
      <w:spacing w:after="60"/>
      <w:jc w:val="center"/>
      <w:outlineLvl w:val="1"/>
    </w:pPr>
    <w:rPr>
      <w:rFonts w:ascii="Arial" w:hAnsi="Arial" w:cs="Arial"/>
    </w:rPr>
  </w:style>
  <w:style w:type="table" w:styleId="TableWeb1">
    <w:name w:val="Table Web 1"/>
    <w:basedOn w:val="TableNormal"/>
    <w:semiHidden/>
    <w:rsid w:val="00CF723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F723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F723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titlepage">
    <w:name w:val="Header title page"/>
    <w:basedOn w:val="Normal"/>
    <w:rsid w:val="005F3186"/>
    <w:pPr>
      <w:ind w:left="-851" w:right="-851"/>
      <w:jc w:val="right"/>
    </w:pPr>
    <w:rPr>
      <w:sz w:val="20"/>
    </w:rPr>
  </w:style>
  <w:style w:type="paragraph" w:customStyle="1" w:styleId="Listlevel2i">
    <w:name w:val="List level 2 (i)"/>
    <w:uiPriority w:val="1"/>
    <w:qFormat/>
    <w:rsid w:val="00F432D4"/>
    <w:pPr>
      <w:numPr>
        <w:ilvl w:val="1"/>
        <w:numId w:val="28"/>
      </w:numPr>
      <w:spacing w:after="240"/>
    </w:pPr>
    <w:rPr>
      <w:sz w:val="22"/>
      <w:szCs w:val="24"/>
    </w:rPr>
  </w:style>
  <w:style w:type="paragraph" w:customStyle="1" w:styleId="Listlevel3A">
    <w:name w:val="List level 3 (A)"/>
    <w:uiPriority w:val="1"/>
    <w:qFormat/>
    <w:rsid w:val="00F432D4"/>
    <w:pPr>
      <w:numPr>
        <w:ilvl w:val="2"/>
        <w:numId w:val="28"/>
      </w:numPr>
      <w:spacing w:after="240"/>
    </w:pPr>
    <w:rPr>
      <w:sz w:val="22"/>
      <w:szCs w:val="24"/>
    </w:rPr>
  </w:style>
  <w:style w:type="paragraph" w:customStyle="1" w:styleId="ScheduleHeading1">
    <w:name w:val="Schedule Heading 1"/>
    <w:next w:val="NormalwithindentAltD"/>
    <w:uiPriority w:val="5"/>
    <w:qFormat/>
    <w:rsid w:val="00241077"/>
    <w:pPr>
      <w:keepNext/>
      <w:numPr>
        <w:ilvl w:val="2"/>
        <w:numId w:val="32"/>
      </w:numPr>
      <w:spacing w:before="240" w:after="240"/>
    </w:pPr>
    <w:rPr>
      <w:b/>
      <w:sz w:val="28"/>
      <w:szCs w:val="22"/>
    </w:rPr>
  </w:style>
  <w:style w:type="paragraph" w:customStyle="1" w:styleId="ScheduleHeading2">
    <w:name w:val="Schedule Heading 2"/>
    <w:next w:val="NormalwithindentAltD"/>
    <w:rsid w:val="00197627"/>
    <w:pPr>
      <w:keepNext/>
      <w:numPr>
        <w:ilvl w:val="3"/>
        <w:numId w:val="32"/>
      </w:numPr>
      <w:spacing w:after="240"/>
    </w:pPr>
    <w:rPr>
      <w:b/>
      <w:sz w:val="22"/>
      <w:szCs w:val="24"/>
    </w:rPr>
  </w:style>
  <w:style w:type="paragraph" w:customStyle="1" w:styleId="ScheduleHeading3">
    <w:name w:val="Schedule Heading 3"/>
    <w:next w:val="NormalwithindentAltD"/>
    <w:rsid w:val="00197627"/>
    <w:pPr>
      <w:keepNext/>
      <w:numPr>
        <w:ilvl w:val="4"/>
        <w:numId w:val="32"/>
      </w:numPr>
      <w:spacing w:after="240"/>
    </w:pPr>
    <w:rPr>
      <w:sz w:val="22"/>
      <w:szCs w:val="24"/>
      <w:u w:val="single"/>
    </w:rPr>
  </w:style>
  <w:style w:type="paragraph" w:customStyle="1" w:styleId="ScheduleHeadingToC">
    <w:name w:val="Schedule Heading ToC"/>
    <w:basedOn w:val="Normal"/>
    <w:next w:val="Normal"/>
    <w:semiHidden/>
    <w:rsid w:val="00840CBF"/>
    <w:pPr>
      <w:keepNext/>
      <w:numPr>
        <w:ilvl w:val="1"/>
        <w:numId w:val="32"/>
      </w:numPr>
    </w:pPr>
    <w:rPr>
      <w:b/>
      <w:sz w:val="32"/>
    </w:rPr>
  </w:style>
  <w:style w:type="paragraph" w:customStyle="1" w:styleId="List-sublist">
    <w:name w:val="List - (sublist)"/>
    <w:basedOn w:val="ListAlt7"/>
    <w:uiPriority w:val="3"/>
    <w:semiHidden/>
    <w:qFormat/>
    <w:rsid w:val="00CC1E04"/>
    <w:pPr>
      <w:numPr>
        <w:ilvl w:val="1"/>
      </w:numPr>
    </w:pPr>
  </w:style>
  <w:style w:type="table" w:customStyle="1" w:styleId="Adresstabell1">
    <w:name w:val="Adresstabell1"/>
    <w:basedOn w:val="TableNormal"/>
    <w:rsid w:val="00EF3989"/>
    <w:rPr>
      <w:lang w:eastAsia="zh-CN"/>
    </w:rPr>
    <w:tblPr/>
  </w:style>
  <w:style w:type="paragraph" w:customStyle="1" w:styleId="QuotationAltC">
    <w:name w:val="Quotation Alt+C"/>
    <w:qFormat/>
    <w:rsid w:val="00A85983"/>
    <w:pPr>
      <w:spacing w:after="360"/>
      <w:ind w:left="1588" w:right="578"/>
    </w:pPr>
    <w:rPr>
      <w:szCs w:val="24"/>
      <w:lang w:val="en-GB"/>
    </w:rPr>
  </w:style>
  <w:style w:type="paragraph" w:customStyle="1" w:styleId="Tabletext-Normal">
    <w:name w:val="Table text - Normal"/>
    <w:basedOn w:val="Normal"/>
    <w:qFormat/>
    <w:rsid w:val="006E43D3"/>
    <w:pPr>
      <w:spacing w:before="120" w:after="120"/>
    </w:pPr>
  </w:style>
  <w:style w:type="paragraph" w:styleId="Revision">
    <w:name w:val="Revision"/>
    <w:hidden/>
    <w:uiPriority w:val="99"/>
    <w:semiHidden/>
    <w:rsid w:val="004953F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207">
      <w:bodyDiv w:val="1"/>
      <w:marLeft w:val="0"/>
      <w:marRight w:val="0"/>
      <w:marTop w:val="0"/>
      <w:marBottom w:val="0"/>
      <w:divBdr>
        <w:top w:val="none" w:sz="0" w:space="0" w:color="auto"/>
        <w:left w:val="none" w:sz="0" w:space="0" w:color="auto"/>
        <w:bottom w:val="none" w:sz="0" w:space="0" w:color="auto"/>
        <w:right w:val="none" w:sz="0" w:space="0" w:color="auto"/>
      </w:divBdr>
    </w:div>
    <w:div w:id="6981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Amallar\Dokumentmallar\Generic%20p%20SV.dotm" TargetMode="External"/></Relationships>
</file>

<file path=word/theme/theme1.xml><?xml version="1.0" encoding="utf-8"?>
<a:theme xmlns:a="http://schemas.openxmlformats.org/drawingml/2006/main" name="MSA Presentation (new)">
  <a:themeElements>
    <a:clrScheme name="MSA Word">
      <a:dk1>
        <a:sysClr val="windowText" lastClr="000000"/>
      </a:dk1>
      <a:lt1>
        <a:sysClr val="window" lastClr="FFFFFF"/>
      </a:lt1>
      <a:dk2>
        <a:srgbClr val="3C5A7B"/>
      </a:dk2>
      <a:lt2>
        <a:srgbClr val="969696"/>
      </a:lt2>
      <a:accent1>
        <a:srgbClr val="6F191F"/>
      </a:accent1>
      <a:accent2>
        <a:srgbClr val="3C5A7B"/>
      </a:accent2>
      <a:accent3>
        <a:srgbClr val="C1552E"/>
      </a:accent3>
      <a:accent4>
        <a:srgbClr val="B88630"/>
      </a:accent4>
      <a:accent5>
        <a:srgbClr val="646464"/>
      </a:accent5>
      <a:accent6>
        <a:srgbClr val="336427"/>
      </a:accent6>
      <a:hlink>
        <a:srgbClr val="3C5A7B"/>
      </a:hlink>
      <a:folHlink>
        <a:srgbClr val="6F191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69696"/>
        </a:solidFill>
        <a:ln w="6350">
          <a:noFill/>
        </a:ln>
      </a:spPr>
      <a:bodyPr rtlCol="0" anchor="ctr"/>
      <a:lstStyle>
        <a:defPPr algn="ctr">
          <a:defRPr dirty="0" err="1" smtClean="0">
            <a:solidFill>
              <a:schemeClr val="bg1"/>
            </a:solidFill>
          </a:defRPr>
        </a:defPPr>
      </a:lstStyle>
      <a:style>
        <a:lnRef idx="2">
          <a:schemeClr val="dk1"/>
        </a:lnRef>
        <a:fillRef idx="1">
          <a:schemeClr val="lt1"/>
        </a:fillRef>
        <a:effectRef idx="0">
          <a:schemeClr val="dk1"/>
        </a:effectRef>
        <a:fontRef idx="minor">
          <a:schemeClr val="dk1"/>
        </a:fontRef>
      </a:style>
    </a:spDef>
    <a:lnDef>
      <a:spPr>
        <a:ln w="28575">
          <a:solidFill>
            <a:srgbClr val="96969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smtClean="0"/>
        </a:defPPr>
      </a:lstStyle>
    </a:txDef>
  </a:objectDefaults>
  <a:extraClrSchemeLst/>
  <a:custClrLst>
    <a:custClr name="Burgundy 100%">
      <a:srgbClr val="6F191F"/>
    </a:custClr>
    <a:custClr name="Blue 100%">
      <a:srgbClr val="3C5A7B"/>
    </a:custClr>
    <a:custClr name="Orange 100%">
      <a:srgbClr val="C1552E"/>
    </a:custClr>
    <a:custClr name="Green 100%">
      <a:srgbClr val="336427"/>
    </a:custClr>
    <a:custClr name="Grey 100%">
      <a:srgbClr val="646464"/>
    </a:custClr>
    <a:custClr name="Yellow 100%">
      <a:srgbClr val="B88630"/>
    </a:custClr>
    <a:custClr name="White 100%">
      <a:srgbClr val="FFFFFF"/>
    </a:custClr>
    <a:custClr name="White 100%">
      <a:srgbClr val="FFFFFF"/>
    </a:custClr>
    <a:custClr name="White 100%">
      <a:srgbClr val="FFFFFF"/>
    </a:custClr>
    <a:custClr name="White 100%">
      <a:srgbClr val="FFFFFF"/>
    </a:custClr>
    <a:custClr name="Burgundy 50%">
      <a:srgbClr val="A97579"/>
    </a:custClr>
    <a:custClr name="Blue 50%">
      <a:srgbClr val="8A9CB0"/>
    </a:custClr>
    <a:custClr name="Orange 50%">
      <a:srgbClr val="DA9982"/>
    </a:custClr>
    <a:custClr name="Green 50%">
      <a:srgbClr val="85A27D"/>
    </a:custClr>
    <a:custClr name="Grey 50%">
      <a:srgbClr val="A2A2A2"/>
    </a:custClr>
    <a:custClr name="Yellow 50%">
      <a:srgbClr val="D4B683"/>
    </a:custClr>
    <a:custClr name="White 100%">
      <a:srgbClr val="FFFFFF"/>
    </a:custClr>
    <a:custClr name="Symbol 100%">
      <a:srgbClr val="969696"/>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Red 100%">
      <a:srgbClr val="BB1938"/>
    </a:custClr>
    <a:custClr name="Blue 100%">
      <a:srgbClr val="1976BC"/>
    </a:custClr>
    <a:custClr name="Orange 100%">
      <a:srgbClr val="E9792D"/>
    </a:custClr>
    <a:custClr name="Light green 100%">
      <a:srgbClr val="9ABA4C"/>
    </a:custClr>
    <a:custClr name="Grey 100%">
      <a:srgbClr val="969696"/>
    </a:custClr>
    <a:custClr name="Yellow 100%">
      <a:srgbClr val="FFB343"/>
    </a:custClr>
    <a:custClr name="Green 100%">
      <a:srgbClr val="338F33"/>
    </a:custClr>
    <a:custClr name="White 100%">
      <a:srgbClr val="FFFFFF"/>
    </a:custClr>
    <a:custClr name="White 100%">
      <a:srgbClr val="FFFFFF"/>
    </a:custClr>
    <a:custClr name="White 100%">
      <a:srgbClr val="FFFFFF"/>
    </a:custClr>
    <a:custClr name="Red 50%">
      <a:srgbClr val="D67588"/>
    </a:custClr>
    <a:custClr name="Blue 50%">
      <a:srgbClr val="7ECBEC"/>
    </a:custClr>
    <a:custClr name="Orange 50%">
      <a:srgbClr val="F2AF81"/>
    </a:custClr>
    <a:custClr name="Light green 50%">
      <a:srgbClr val="C2D694"/>
    </a:custClr>
    <a:custClr name="Grey 50%">
      <a:srgbClr val="C0C0C0"/>
    </a:custClr>
    <a:custClr name="Yellow 50%">
      <a:srgbClr val="FFD18E"/>
    </a:custClr>
    <a:custClr name="Green 50%">
      <a:srgbClr val="85BC85"/>
    </a:custClr>
    <a:custClr name="White 100%">
      <a:srgbClr val="FFFFFF"/>
    </a:custClr>
    <a:custClr name="White 100%">
      <a:srgbClr val="FFFFFF"/>
    </a:custClr>
    <a:custClr name="White 100%">
      <a:srgbClr val="FFFFFF"/>
    </a:custClr>
  </a:custClrLst>
  <a:extLst>
    <a:ext uri="{05A4C25C-085E-4340-85A3-A5531E510DB2}">
      <thm15:themeFamily xmlns:thm15="http://schemas.microsoft.com/office/thememl/2012/main" name="MSA Presentation (new)" id="{2EFA14D4-D3FA-4B57-AA87-47CE6B42ADD7}" vid="{56633F15-EB9E-4F93-8828-2EA5C78DD9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LEGAL!506753433.3</documentid>
  <senderid>FEEC</senderid>
  <senderemail>FELICIA.ECKERMAN@MSA.SE</senderemail>
  <lastmodified>2026-03-11T14:16:00.0000000+01:00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4EAE-D0FA-420F-B0F3-63E21AD31E2E}">
  <ds:schemaRefs>
    <ds:schemaRef ds:uri="http://www.imanage.com/work/xmlschema"/>
  </ds:schemaRefs>
</ds:datastoreItem>
</file>

<file path=customXml/itemProps2.xml><?xml version="1.0" encoding="utf-8"?>
<ds:datastoreItem xmlns:ds="http://schemas.openxmlformats.org/officeDocument/2006/customXml" ds:itemID="{C0CED40E-7AE9-423E-AC2F-D5C6DFA4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 SV.dotm</Template>
  <TotalTime>10</TotalTime>
  <Pages>3</Pages>
  <Words>1137</Words>
  <Characters>7655</Characters>
  <Application>Microsoft Office Word</Application>
  <DocSecurity>0</DocSecurity>
  <Lines>106</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Mannheimer Swartling Advokatbyrå</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Rydberger</dc:creator>
  <cp:keywords/>
  <dc:description>Version 4.4.4</dc:description>
  <cp:lastModifiedBy>Stefan Ericsson</cp:lastModifiedBy>
  <cp:revision>14</cp:revision>
  <cp:lastPrinted>2012-08-15T09:32:00Z</cp:lastPrinted>
  <dcterms:created xsi:type="dcterms:W3CDTF">2026-03-10T13:58:00Z</dcterms:created>
  <dcterms:modified xsi:type="dcterms:W3CDTF">2026-04-30T11:23:00Z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template">
    <vt:lpwstr>Sweden</vt:lpwstr>
  </property>
  <property fmtid="{D5CDD505-2E9C-101B-9397-08002B2CF9AE}" pid="3" name="Category">
    <vt:lpwstr>Generic</vt:lpwstr>
  </property>
  <property fmtid="{D5CDD505-2E9C-101B-9397-08002B2CF9AE}" pid="4" name="Document">
    <vt:lpwstr>Generic p</vt:lpwstr>
  </property>
  <property fmtid="{D5CDD505-2E9C-101B-9397-08002B2CF9AE}" pid="5" name="Language">
    <vt:lpwstr>Swedish</vt:lpwstr>
  </property>
  <property fmtid="{D5CDD505-2E9C-101B-9397-08002B2CF9AE}" pid="6" name="Name">
    <vt:lpwstr>FirstName LastName</vt:lpwstr>
  </property>
  <property fmtid="{D5CDD505-2E9C-101B-9397-08002B2CF9AE}" pid="7" name="Country">
    <vt:lpwstr>Sweden</vt:lpwstr>
  </property>
  <property fmtid="{D5CDD505-2E9C-101B-9397-08002B2CF9AE}" pid="8" name="Office">
    <vt:lpwstr>Malmö</vt:lpwstr>
  </property>
  <property fmtid="{D5CDD505-2E9C-101B-9397-08002B2CF9AE}" pid="9" name="ID">
    <vt:lpwstr>LEGAL#24817015v4</vt:lpwstr>
  </property>
  <property fmtid="{D5CDD505-2E9C-101B-9397-08002B2CF9AE}" pid="10" name="Removed">
    <vt:lpwstr>True</vt:lpwstr>
  </property>
</Properties>
</file>